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577036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577036" w:rsidRPr="00577036">
              <w:rPr>
                <w:szCs w:val="28"/>
              </w:rPr>
              <w:t>Pohybové aktivity pro seniory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77036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D2B285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5C84-DCBB-48B7-937C-F9DD4233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1432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2021-02-25T14:03:00Z</dcterms:modified>
</cp:coreProperties>
</file>