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210F6" w14:textId="0B83135B" w:rsidR="00867804" w:rsidRDefault="004E76D2" w:rsidP="00E834AE">
      <w:pPr>
        <w:pStyle w:val="Nadpis2"/>
        <w:spacing w:before="288" w:after="144"/>
        <w:jc w:val="center"/>
      </w:pPr>
      <w:r>
        <w:t xml:space="preserve">Jednací řád </w:t>
      </w:r>
      <w:r>
        <w:br/>
        <w:t xml:space="preserve">Komise pro etiku ve výzkumu </w:t>
      </w:r>
      <w:r>
        <w:br/>
        <w:t>Pedagogické fakulty Univerzity Karlovy</w:t>
      </w:r>
    </w:p>
    <w:p w14:paraId="3E8A391D" w14:textId="3454ACBD" w:rsidR="006548EF" w:rsidRPr="006548EF" w:rsidRDefault="006548EF" w:rsidP="006548EF">
      <w:pPr>
        <w:jc w:val="center"/>
        <w:rPr>
          <w:b/>
        </w:rPr>
      </w:pPr>
      <w:r w:rsidRPr="006548EF">
        <w:rPr>
          <w:b/>
        </w:rPr>
        <w:t>Pracovní verze</w:t>
      </w:r>
    </w:p>
    <w:p w14:paraId="51C18362" w14:textId="77777777" w:rsidR="00867804" w:rsidRDefault="004E76D2">
      <w:pPr>
        <w:spacing w:before="288" w:after="144" w:line="264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Čl. 1</w:t>
      </w:r>
    </w:p>
    <w:p w14:paraId="07DA3486" w14:textId="77777777" w:rsidR="00867804" w:rsidRDefault="004E76D2">
      <w:pPr>
        <w:pStyle w:val="Nadpis2"/>
        <w:spacing w:before="288" w:after="144"/>
      </w:pPr>
      <w:r>
        <w:t>Základní ustanovení</w:t>
      </w:r>
    </w:p>
    <w:p w14:paraId="591DBE10" w14:textId="46009F4A" w:rsidR="00867804" w:rsidRDefault="004E76D2">
      <w:pPr>
        <w:spacing w:before="288" w:after="144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Komise pro etiku ve výzkumu Pedagogické fakulty Univerzity Karlovy (dále Komise) jedná dle Statutu Komise pro etiku ve výzkumu (opatření děkana </w:t>
      </w:r>
      <w:r w:rsidRPr="00F6465F">
        <w:rPr>
          <w:rFonts w:ascii="Times New Roman" w:eastAsia="Times New Roman" w:hAnsi="Times New Roman" w:cs="Times New Roman"/>
        </w:rPr>
        <w:t xml:space="preserve">č. </w:t>
      </w:r>
      <w:r w:rsidR="000466A4">
        <w:rPr>
          <w:rFonts w:ascii="Times New Roman" w:eastAsia="Times New Roman" w:hAnsi="Times New Roman" w:cs="Times New Roman"/>
        </w:rPr>
        <w:t>22/2018</w:t>
      </w:r>
      <w:r>
        <w:rPr>
          <w:rFonts w:ascii="Times New Roman" w:eastAsia="Times New Roman" w:hAnsi="Times New Roman" w:cs="Times New Roman"/>
        </w:rPr>
        <w:t>, dále Statut) a dalších dokumentů uvedených v jeho příloze.</w:t>
      </w:r>
    </w:p>
    <w:p w14:paraId="65114D4B" w14:textId="77777777" w:rsidR="00867804" w:rsidRDefault="004E76D2">
      <w:pPr>
        <w:spacing w:before="288" w:after="144" w:line="264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Čl. 2</w:t>
      </w:r>
    </w:p>
    <w:p w14:paraId="63CF1C26" w14:textId="77777777" w:rsidR="00867804" w:rsidRDefault="004E76D2">
      <w:pPr>
        <w:pStyle w:val="Nadpis2"/>
        <w:spacing w:before="288" w:after="144"/>
      </w:pPr>
      <w:r>
        <w:t>Zásady činnosti Komise</w:t>
      </w:r>
    </w:p>
    <w:p w14:paraId="5AFB048B" w14:textId="77777777" w:rsidR="00867804" w:rsidRDefault="004E76D2">
      <w:pPr>
        <w:numPr>
          <w:ilvl w:val="0"/>
          <w:numId w:val="7"/>
        </w:numPr>
        <w:spacing w:before="288" w:after="144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Zasedání Komise svolává a řídí předseda Komise nebo jím pověřený člen Komise. Předseda je povinen Komisi svolat, požádají-li o to minimálně tři členové Komise.</w:t>
      </w:r>
    </w:p>
    <w:p w14:paraId="6AEA2CAC" w14:textId="7FF4EC1F" w:rsidR="00867804" w:rsidRDefault="00F6465F">
      <w:pPr>
        <w:numPr>
          <w:ilvl w:val="0"/>
          <w:numId w:val="7"/>
        </w:numPr>
        <w:spacing w:before="288" w:after="144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Prezenční </w:t>
      </w:r>
      <w:r>
        <w:rPr>
          <w:rFonts w:ascii="Times New Roman" w:eastAsia="Times New Roman" w:hAnsi="Times New Roman" w:cs="Times New Roman"/>
        </w:rPr>
        <w:t>j</w:t>
      </w:r>
      <w:r w:rsidR="004E76D2">
        <w:rPr>
          <w:rFonts w:ascii="Times New Roman" w:eastAsia="Times New Roman" w:hAnsi="Times New Roman" w:cs="Times New Roman"/>
        </w:rPr>
        <w:t xml:space="preserve">ednání Komise </w:t>
      </w:r>
      <w:r w:rsidR="00E834AE">
        <w:rPr>
          <w:rFonts w:ascii="Times New Roman" w:eastAsia="Times New Roman" w:hAnsi="Times New Roman" w:cs="Times New Roman"/>
        </w:rPr>
        <w:t xml:space="preserve">a zápisy z nich jsou </w:t>
      </w:r>
      <w:r w:rsidR="004E76D2">
        <w:rPr>
          <w:rFonts w:ascii="Times New Roman" w:eastAsia="Times New Roman" w:hAnsi="Times New Roman" w:cs="Times New Roman"/>
        </w:rPr>
        <w:t>neveřejné, nerozhodne-li předseda jinak.</w:t>
      </w:r>
      <w:r w:rsidR="00E834AE">
        <w:rPr>
          <w:rFonts w:ascii="Times New Roman" w:eastAsia="Times New Roman" w:hAnsi="Times New Roman" w:cs="Times New Roman"/>
        </w:rPr>
        <w:t xml:space="preserve"> </w:t>
      </w:r>
      <w:r w:rsidR="00E834AE">
        <w:rPr>
          <w:rFonts w:ascii="Times New Roman" w:eastAsia="Times New Roman" w:hAnsi="Times New Roman" w:cs="Times New Roman"/>
        </w:rPr>
        <w:t>To se nevztahuje na vydaná stanoviska a jejich zdůvodnění.</w:t>
      </w:r>
    </w:p>
    <w:p w14:paraId="34C0BD11" w14:textId="5986F5A9" w:rsidR="00867804" w:rsidRDefault="004E76D2">
      <w:pPr>
        <w:numPr>
          <w:ilvl w:val="0"/>
          <w:numId w:val="7"/>
        </w:numPr>
        <w:spacing w:before="288" w:after="144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Zápis o jednání pořizuje pověřený člen. Tento zápis ověřený předsedajícím, jakož i dokumenty předkládané žadateli, jsou následně </w:t>
      </w:r>
      <w:r w:rsidR="00E21361">
        <w:rPr>
          <w:rFonts w:ascii="Times New Roman" w:eastAsia="Times New Roman" w:hAnsi="Times New Roman" w:cs="Times New Roman"/>
        </w:rPr>
        <w:t xml:space="preserve">fyzicky </w:t>
      </w:r>
      <w:r>
        <w:rPr>
          <w:rFonts w:ascii="Times New Roman" w:eastAsia="Times New Roman" w:hAnsi="Times New Roman" w:cs="Times New Roman"/>
        </w:rPr>
        <w:t>uloženy v archivu Komise.</w:t>
      </w:r>
    </w:p>
    <w:p w14:paraId="6122154F" w14:textId="6BB46DCE" w:rsidR="00867804" w:rsidRDefault="004E76D2">
      <w:pPr>
        <w:numPr>
          <w:ilvl w:val="0"/>
          <w:numId w:val="7"/>
        </w:numPr>
        <w:spacing w:before="288" w:after="144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době mimo zasedání Komise vyřizuje agendu tajemník</w:t>
      </w:r>
      <w:r w:rsidR="006A5C60">
        <w:rPr>
          <w:rFonts w:ascii="Times New Roman" w:eastAsia="Times New Roman" w:hAnsi="Times New Roman" w:cs="Times New Roman"/>
        </w:rPr>
        <w:t xml:space="preserve"> </w:t>
      </w:r>
      <w:r w:rsidR="00AA3D63">
        <w:rPr>
          <w:rFonts w:ascii="Times New Roman" w:eastAsia="Times New Roman" w:hAnsi="Times New Roman" w:cs="Times New Roman"/>
        </w:rPr>
        <w:t>dle pokynů předsedy.</w:t>
      </w:r>
    </w:p>
    <w:p w14:paraId="73985342" w14:textId="1169955B" w:rsidR="00867804" w:rsidRDefault="004E76D2">
      <w:pPr>
        <w:numPr>
          <w:ilvl w:val="0"/>
          <w:numId w:val="7"/>
        </w:numPr>
        <w:spacing w:before="288" w:after="144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Komise může o neodkladných záležitostech v případě, že není možné či účelné svolat její zasedání, jednat per rollam.</w:t>
      </w:r>
    </w:p>
    <w:p w14:paraId="546EE31C" w14:textId="36025D24" w:rsidR="00473E08" w:rsidRDefault="00473E08">
      <w:pPr>
        <w:numPr>
          <w:ilvl w:val="0"/>
          <w:numId w:val="7"/>
        </w:numPr>
        <w:spacing w:before="288" w:after="144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 případě své delší nepřítomnosti na pracovišti pověří předseda některého člena komise zastupováním. Pověřený člen komise pak vykonává po stanovenou dobu činnosti předsedy.</w:t>
      </w:r>
    </w:p>
    <w:p w14:paraId="35BF09D5" w14:textId="249A48BF" w:rsidR="00867804" w:rsidRDefault="00AA3D6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8" w:after="144" w:line="259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Komise </w:t>
      </w:r>
      <w:r w:rsidR="004E76D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sestavuje zprávu o své činnosti za každý kalendářní rok a předkládá ji vždy do 1. 3. následujícího kalendářního roku děkanovi fakulty. </w:t>
      </w:r>
      <w:r w:rsidR="004E76D2">
        <w:br w:type="page"/>
      </w:r>
    </w:p>
    <w:p w14:paraId="7CE8F7C8" w14:textId="77777777" w:rsidR="00867804" w:rsidRDefault="004E76D2">
      <w:pPr>
        <w:pBdr>
          <w:top w:val="nil"/>
          <w:left w:val="nil"/>
          <w:bottom w:val="nil"/>
          <w:right w:val="nil"/>
          <w:between w:val="nil"/>
        </w:pBdr>
        <w:spacing w:before="288" w:after="144" w:line="264" w:lineRule="auto"/>
        <w:ind w:left="360" w:hanging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Čl. 3</w:t>
      </w:r>
    </w:p>
    <w:p w14:paraId="1076B7D5" w14:textId="77777777" w:rsidR="00867804" w:rsidRDefault="004E76D2">
      <w:pPr>
        <w:pStyle w:val="Nadpis2"/>
        <w:spacing w:before="288" w:after="144"/>
      </w:pPr>
      <w:r>
        <w:t>Podání žádosti</w:t>
      </w:r>
    </w:p>
    <w:p w14:paraId="357729BE" w14:textId="0334E173" w:rsidR="00867804" w:rsidRDefault="004E76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8" w:after="144" w:line="264" w:lineRule="auto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Žádost o etické posouzení projektu předkládá žadatel písemně </w:t>
      </w:r>
      <w:r w:rsidR="00E21361">
        <w:rPr>
          <w:rFonts w:ascii="Times New Roman" w:eastAsia="Times New Roman" w:hAnsi="Times New Roman" w:cs="Times New Roman"/>
          <w:color w:val="000000"/>
        </w:rPr>
        <w:t xml:space="preserve">prostřednictvím podatelny </w:t>
      </w:r>
      <w:r>
        <w:rPr>
          <w:rFonts w:ascii="Times New Roman" w:eastAsia="Times New Roman" w:hAnsi="Times New Roman" w:cs="Times New Roman"/>
          <w:color w:val="000000"/>
        </w:rPr>
        <w:t xml:space="preserve">s využitím formulářů uvedených </w:t>
      </w:r>
      <w:r w:rsidR="00E21361">
        <w:rPr>
          <w:rFonts w:ascii="Times New Roman" w:eastAsia="Times New Roman" w:hAnsi="Times New Roman" w:cs="Times New Roman"/>
          <w:color w:val="000000"/>
        </w:rPr>
        <w:t>na webové stránce Komise (</w:t>
      </w:r>
      <w:hyperlink r:id="rId5" w:tgtFrame="_blank" w:history="1">
        <w:r w:rsidR="00E21361">
          <w:rPr>
            <w:rStyle w:val="Hypertextovodkaz"/>
          </w:rPr>
          <w:t>http://pages.pedf.cuni.cz/etik/</w:t>
        </w:r>
      </w:hyperlink>
      <w:r w:rsidR="00E21361">
        <w:t xml:space="preserve">). </w:t>
      </w:r>
      <w:r w:rsidR="00E21361" w:rsidRPr="006548EF">
        <w:rPr>
          <w:rFonts w:ascii="Times New Roman" w:eastAsia="Times New Roman" w:hAnsi="Times New Roman" w:cs="Times New Roman"/>
          <w:color w:val="000000"/>
        </w:rPr>
        <w:t>Zároveň stejnopis zašle v elektronické verzi na mailovou adresu komise uvedenou na její webové stránce</w:t>
      </w:r>
      <w:r>
        <w:rPr>
          <w:rFonts w:ascii="Times New Roman" w:eastAsia="Times New Roman" w:hAnsi="Times New Roman" w:cs="Times New Roman"/>
          <w:color w:val="000000"/>
        </w:rPr>
        <w:t xml:space="preserve">. Žádost musí obsahovat náležitosti uvedené tamtéž. </w:t>
      </w:r>
    </w:p>
    <w:p w14:paraId="37891CD0" w14:textId="1EB9A19E" w:rsidR="00867804" w:rsidRDefault="004E76D2">
      <w:pPr>
        <w:numPr>
          <w:ilvl w:val="0"/>
          <w:numId w:val="2"/>
        </w:numPr>
        <w:spacing w:before="288" w:after="144" w:line="264" w:lineRule="auto"/>
        <w:jc w:val="both"/>
      </w:pPr>
      <w:r>
        <w:rPr>
          <w:rFonts w:ascii="Times New Roman" w:eastAsia="Times New Roman" w:hAnsi="Times New Roman" w:cs="Times New Roman"/>
        </w:rPr>
        <w:t xml:space="preserve">Žádost o etické posouzení projektu musí být podána Komisi před podáním projektové přihlášky příslušnému poskytovateli (grantové agentuře) tak, aby komise měla na přijetí, projednání a rozhodnutí o žádosti lhůtu nejméně </w:t>
      </w:r>
      <w:r w:rsidR="00913115">
        <w:rPr>
          <w:rFonts w:ascii="Times New Roman" w:eastAsia="Times New Roman" w:hAnsi="Times New Roman" w:cs="Times New Roman"/>
        </w:rPr>
        <w:t xml:space="preserve">22 </w:t>
      </w:r>
      <w:r>
        <w:rPr>
          <w:rFonts w:ascii="Times New Roman" w:eastAsia="Times New Roman" w:hAnsi="Times New Roman" w:cs="Times New Roman"/>
        </w:rPr>
        <w:t>pracovních dní.</w:t>
      </w:r>
    </w:p>
    <w:p w14:paraId="222339A5" w14:textId="77777777" w:rsidR="00867804" w:rsidRDefault="004E76D2">
      <w:pPr>
        <w:numPr>
          <w:ilvl w:val="0"/>
          <w:numId w:val="2"/>
        </w:numPr>
        <w:spacing w:before="288" w:after="144" w:line="264" w:lineRule="auto"/>
        <w:jc w:val="both"/>
      </w:pPr>
      <w:r>
        <w:rPr>
          <w:rFonts w:ascii="Times New Roman" w:eastAsia="Times New Roman" w:hAnsi="Times New Roman" w:cs="Times New Roman"/>
        </w:rPr>
        <w:t>Žádost se podává v českém jazyce. Přílohy k žádosti mohou být podány česky nebo anglicky.</w:t>
      </w:r>
    </w:p>
    <w:p w14:paraId="3C673FDD" w14:textId="7F0E5AF0" w:rsidR="00867804" w:rsidRDefault="004E76D2">
      <w:pPr>
        <w:numPr>
          <w:ilvl w:val="0"/>
          <w:numId w:val="2"/>
        </w:numPr>
        <w:spacing w:before="288" w:after="144" w:line="264" w:lineRule="auto"/>
        <w:jc w:val="both"/>
      </w:pPr>
      <w:r>
        <w:rPr>
          <w:rFonts w:ascii="Times New Roman" w:eastAsia="Times New Roman" w:hAnsi="Times New Roman" w:cs="Times New Roman"/>
        </w:rPr>
        <w:t xml:space="preserve">Doporučuje se, aby žadatel – pokud ví o pravděpodobném termínu podání žádosti - </w:t>
      </w:r>
      <w:r w:rsidR="00C63CB2">
        <w:rPr>
          <w:rFonts w:ascii="Times New Roman" w:eastAsia="Times New Roman" w:hAnsi="Times New Roman" w:cs="Times New Roman"/>
        </w:rPr>
        <w:t xml:space="preserve">předem </w:t>
      </w:r>
      <w:r>
        <w:rPr>
          <w:rFonts w:ascii="Times New Roman" w:eastAsia="Times New Roman" w:hAnsi="Times New Roman" w:cs="Times New Roman"/>
        </w:rPr>
        <w:t>informoval Komisi.</w:t>
      </w:r>
    </w:p>
    <w:p w14:paraId="6009E1B7" w14:textId="77777777" w:rsidR="00867804" w:rsidRDefault="004E76D2">
      <w:pPr>
        <w:pBdr>
          <w:top w:val="nil"/>
          <w:left w:val="nil"/>
          <w:bottom w:val="nil"/>
          <w:right w:val="nil"/>
          <w:between w:val="nil"/>
        </w:pBdr>
        <w:spacing w:before="288" w:after="144" w:line="264" w:lineRule="auto"/>
        <w:ind w:left="360" w:hanging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Čl. 4</w:t>
      </w:r>
    </w:p>
    <w:p w14:paraId="762520EA" w14:textId="77777777" w:rsidR="00867804" w:rsidRDefault="004E76D2">
      <w:pPr>
        <w:pStyle w:val="Nadpis2"/>
        <w:spacing w:before="288" w:after="144"/>
      </w:pPr>
      <w:r>
        <w:t xml:space="preserve">Přijetí žádosti </w:t>
      </w:r>
    </w:p>
    <w:p w14:paraId="0E097D69" w14:textId="5A174373" w:rsidR="004D4DBC" w:rsidRDefault="004E76D2" w:rsidP="004D4DBC">
      <w:pPr>
        <w:pStyle w:val="Odstavecseseznamem"/>
        <w:numPr>
          <w:ilvl w:val="0"/>
          <w:numId w:val="10"/>
        </w:numPr>
        <w:spacing w:before="288" w:after="144" w:line="264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D4DBC">
        <w:rPr>
          <w:rFonts w:ascii="Times New Roman" w:eastAsia="Times New Roman" w:hAnsi="Times New Roman" w:cs="Times New Roman"/>
          <w:color w:val="000000"/>
        </w:rPr>
        <w:t xml:space="preserve">Je-li podána </w:t>
      </w:r>
      <w:r w:rsidRPr="004D4DBC">
        <w:rPr>
          <w:rFonts w:ascii="Times New Roman" w:eastAsia="Times New Roman" w:hAnsi="Times New Roman" w:cs="Times New Roman"/>
        </w:rPr>
        <w:t>Komisi</w:t>
      </w:r>
      <w:r w:rsidRPr="004D4DBC">
        <w:rPr>
          <w:rFonts w:ascii="Times New Roman" w:eastAsia="Times New Roman" w:hAnsi="Times New Roman" w:cs="Times New Roman"/>
          <w:color w:val="000000"/>
        </w:rPr>
        <w:t xml:space="preserve"> žádost, předsed</w:t>
      </w:r>
      <w:r w:rsidR="00E21361">
        <w:rPr>
          <w:rFonts w:ascii="Times New Roman" w:eastAsia="Times New Roman" w:hAnsi="Times New Roman" w:cs="Times New Roman"/>
          <w:color w:val="000000"/>
        </w:rPr>
        <w:t xml:space="preserve">a jí přiřadí pořadové číslo a </w:t>
      </w:r>
      <w:r w:rsidR="007649A5" w:rsidRPr="004D4DBC">
        <w:rPr>
          <w:rFonts w:ascii="Times New Roman" w:eastAsia="Times New Roman" w:hAnsi="Times New Roman" w:cs="Times New Roman"/>
          <w:color w:val="000000"/>
        </w:rPr>
        <w:t xml:space="preserve">zajistí provedení kontroly </w:t>
      </w:r>
      <w:r w:rsidRPr="004D4DBC">
        <w:rPr>
          <w:rFonts w:ascii="Times New Roman" w:eastAsia="Times New Roman" w:hAnsi="Times New Roman" w:cs="Times New Roman"/>
          <w:color w:val="000000"/>
        </w:rPr>
        <w:t>úplnost</w:t>
      </w:r>
      <w:r w:rsidR="007649A5" w:rsidRPr="004D4DBC">
        <w:rPr>
          <w:rFonts w:ascii="Times New Roman" w:eastAsia="Times New Roman" w:hAnsi="Times New Roman" w:cs="Times New Roman"/>
          <w:color w:val="000000"/>
        </w:rPr>
        <w:t>i</w:t>
      </w:r>
      <w:r w:rsidRPr="004D4DBC">
        <w:rPr>
          <w:rFonts w:ascii="Times New Roman" w:eastAsia="Times New Roman" w:hAnsi="Times New Roman" w:cs="Times New Roman"/>
          <w:color w:val="000000"/>
        </w:rPr>
        <w:t xml:space="preserve"> podkladů dle článku 3</w:t>
      </w:r>
      <w:r w:rsidR="00E21361">
        <w:rPr>
          <w:rFonts w:ascii="Times New Roman" w:eastAsia="Times New Roman" w:hAnsi="Times New Roman" w:cs="Times New Roman"/>
          <w:color w:val="000000"/>
        </w:rPr>
        <w:t>.</w:t>
      </w:r>
      <w:r w:rsidRPr="004D4DBC">
        <w:rPr>
          <w:rFonts w:ascii="Times New Roman" w:eastAsia="Times New Roman" w:hAnsi="Times New Roman" w:cs="Times New Roman"/>
          <w:color w:val="000000"/>
        </w:rPr>
        <w:t xml:space="preserve"> </w:t>
      </w:r>
      <w:r w:rsidR="00E21361">
        <w:rPr>
          <w:rFonts w:ascii="Times New Roman" w:eastAsia="Times New Roman" w:hAnsi="Times New Roman" w:cs="Times New Roman"/>
          <w:color w:val="000000"/>
        </w:rPr>
        <w:t>D</w:t>
      </w:r>
      <w:r w:rsidRPr="004D4DBC">
        <w:rPr>
          <w:rFonts w:ascii="Times New Roman" w:eastAsia="Times New Roman" w:hAnsi="Times New Roman" w:cs="Times New Roman"/>
          <w:color w:val="000000"/>
        </w:rPr>
        <w:t xml:space="preserve">o pěti pracovních dnů buď žadateli potvrdí </w:t>
      </w:r>
      <w:r w:rsidRPr="004D4DBC">
        <w:rPr>
          <w:rFonts w:ascii="Times New Roman" w:eastAsia="Times New Roman" w:hAnsi="Times New Roman" w:cs="Times New Roman"/>
        </w:rPr>
        <w:t xml:space="preserve">přijetí žádosti, </w:t>
      </w:r>
      <w:r w:rsidR="007649A5" w:rsidRPr="004D4DBC">
        <w:rPr>
          <w:rFonts w:ascii="Times New Roman" w:eastAsia="Times New Roman" w:hAnsi="Times New Roman" w:cs="Times New Roman"/>
        </w:rPr>
        <w:t>a</w:t>
      </w:r>
      <w:r w:rsidRPr="004D4DBC">
        <w:rPr>
          <w:rFonts w:ascii="Times New Roman" w:eastAsia="Times New Roman" w:hAnsi="Times New Roman" w:cs="Times New Roman"/>
        </w:rPr>
        <w:t>nebo požádá o její doplnění. O svém rozhodnutí informuje souča</w:t>
      </w:r>
      <w:r w:rsidRPr="004D4DBC">
        <w:rPr>
          <w:rFonts w:ascii="Times New Roman" w:eastAsia="Times New Roman" w:hAnsi="Times New Roman" w:cs="Times New Roman"/>
          <w:color w:val="000000"/>
        </w:rPr>
        <w:t>sně ostatní členy Komise.</w:t>
      </w:r>
    </w:p>
    <w:p w14:paraId="25B4BC36" w14:textId="7BC7150C" w:rsidR="004D4DBC" w:rsidRDefault="00775352" w:rsidP="004D4DBC">
      <w:pPr>
        <w:pStyle w:val="Odstavecseseznamem"/>
        <w:numPr>
          <w:ilvl w:val="0"/>
          <w:numId w:val="10"/>
        </w:numPr>
        <w:spacing w:before="288" w:after="144" w:line="264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D4DBC">
        <w:rPr>
          <w:rFonts w:ascii="Times New Roman" w:eastAsia="Times New Roman" w:hAnsi="Times New Roman" w:cs="Times New Roman"/>
          <w:color w:val="000000"/>
        </w:rPr>
        <w:t xml:space="preserve">Pokud je </w:t>
      </w:r>
      <w:r w:rsidRPr="004D4DBC">
        <w:rPr>
          <w:rFonts w:ascii="Times New Roman" w:eastAsia="Times New Roman" w:hAnsi="Times New Roman" w:cs="Times New Roman"/>
        </w:rPr>
        <w:t>některý</w:t>
      </w:r>
      <w:r w:rsidRPr="004D4DBC">
        <w:rPr>
          <w:rFonts w:ascii="Times New Roman" w:eastAsia="Times New Roman" w:hAnsi="Times New Roman" w:cs="Times New Roman"/>
          <w:color w:val="000000"/>
        </w:rPr>
        <w:t xml:space="preserve"> člen komise ve vztahu k projektu ve střetu zájmů, neprodleně o tom informuje předsedu a tajemníka.</w:t>
      </w:r>
    </w:p>
    <w:p w14:paraId="272B1525" w14:textId="09E9A15A" w:rsidR="00775352" w:rsidRPr="004D4DBC" w:rsidRDefault="004E76D2" w:rsidP="004D4DBC">
      <w:pPr>
        <w:pStyle w:val="Odstavecseseznamem"/>
        <w:numPr>
          <w:ilvl w:val="0"/>
          <w:numId w:val="10"/>
        </w:numPr>
        <w:spacing w:before="288" w:after="144" w:line="264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D4DBC">
        <w:rPr>
          <w:rFonts w:ascii="Times New Roman" w:eastAsia="Times New Roman" w:hAnsi="Times New Roman" w:cs="Times New Roman"/>
          <w:color w:val="000000"/>
        </w:rPr>
        <w:t xml:space="preserve">Pokud by </w:t>
      </w:r>
      <w:r w:rsidR="00775352" w:rsidRPr="004D4DBC">
        <w:rPr>
          <w:rFonts w:ascii="Times New Roman" w:eastAsia="Times New Roman" w:hAnsi="Times New Roman" w:cs="Times New Roman"/>
        </w:rPr>
        <w:t>většina</w:t>
      </w:r>
      <w:r w:rsidR="00775352" w:rsidRPr="004D4DBC">
        <w:rPr>
          <w:rFonts w:ascii="Times New Roman" w:eastAsia="Times New Roman" w:hAnsi="Times New Roman" w:cs="Times New Roman"/>
          <w:color w:val="000000"/>
        </w:rPr>
        <w:t xml:space="preserve"> členů </w:t>
      </w:r>
      <w:r w:rsidRPr="004D4DBC">
        <w:rPr>
          <w:rFonts w:ascii="Times New Roman" w:eastAsia="Times New Roman" w:hAnsi="Times New Roman" w:cs="Times New Roman"/>
          <w:color w:val="000000"/>
        </w:rPr>
        <w:t xml:space="preserve">Komise </w:t>
      </w:r>
      <w:r w:rsidR="00775352" w:rsidRPr="004D4DBC">
        <w:rPr>
          <w:rFonts w:ascii="Times New Roman" w:eastAsia="Times New Roman" w:hAnsi="Times New Roman" w:cs="Times New Roman"/>
          <w:color w:val="000000"/>
        </w:rPr>
        <w:t xml:space="preserve">byla ve vztahu k projektu </w:t>
      </w:r>
      <w:r w:rsidR="00E834AE">
        <w:rPr>
          <w:rFonts w:ascii="Times New Roman" w:eastAsia="Times New Roman" w:hAnsi="Times New Roman" w:cs="Times New Roman"/>
          <w:color w:val="000000"/>
        </w:rPr>
        <w:t>ve střet</w:t>
      </w:r>
      <w:r w:rsidR="00775352" w:rsidRPr="004D4DBC">
        <w:rPr>
          <w:rFonts w:ascii="Times New Roman" w:eastAsia="Times New Roman" w:hAnsi="Times New Roman" w:cs="Times New Roman"/>
          <w:color w:val="000000"/>
        </w:rPr>
        <w:t xml:space="preserve">u zájmů, předseda o tom neprodleně informuje žadatele a </w:t>
      </w:r>
      <w:r w:rsidRPr="004D4DBC">
        <w:rPr>
          <w:rFonts w:ascii="Times New Roman" w:eastAsia="Times New Roman" w:hAnsi="Times New Roman" w:cs="Times New Roman"/>
          <w:color w:val="000000"/>
        </w:rPr>
        <w:t>žádost bude předána k vyřízení Komisi pro etiku ve výzkumu Univerzity Karlovy.</w:t>
      </w:r>
    </w:p>
    <w:p w14:paraId="00ECD9F0" w14:textId="2CBFEDC2" w:rsidR="00867804" w:rsidRDefault="00775352" w:rsidP="00BE5FB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3AD6FC2A" w14:textId="77777777" w:rsidR="00867804" w:rsidRDefault="0086780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</w:rPr>
      </w:pPr>
    </w:p>
    <w:p w14:paraId="6494BB49" w14:textId="77777777" w:rsidR="00867804" w:rsidRDefault="004E76D2">
      <w:pPr>
        <w:pBdr>
          <w:top w:val="nil"/>
          <w:left w:val="nil"/>
          <w:bottom w:val="nil"/>
          <w:right w:val="nil"/>
          <w:between w:val="nil"/>
        </w:pBdr>
        <w:spacing w:after="144" w:line="264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Čl. 5</w:t>
      </w:r>
    </w:p>
    <w:p w14:paraId="38E1CC2B" w14:textId="77777777" w:rsidR="00867804" w:rsidRDefault="004E76D2">
      <w:pPr>
        <w:pStyle w:val="Nadpis2"/>
        <w:spacing w:before="288" w:after="144"/>
      </w:pPr>
      <w:r>
        <w:t>Posuzování žádosti</w:t>
      </w:r>
    </w:p>
    <w:p w14:paraId="49624FA2" w14:textId="39B2C647" w:rsidR="00867804" w:rsidRDefault="004E76D2">
      <w:pPr>
        <w:numPr>
          <w:ilvl w:val="0"/>
          <w:numId w:val="5"/>
        </w:numPr>
        <w:spacing w:before="288" w:after="144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Pokud je žádost přijata, předseda určí dva zpravodaje z členů Komise. Současně předseda </w:t>
      </w:r>
      <w:r w:rsidR="00775352">
        <w:rPr>
          <w:rFonts w:ascii="Times New Roman" w:eastAsia="Times New Roman" w:hAnsi="Times New Roman" w:cs="Times New Roman"/>
        </w:rPr>
        <w:t xml:space="preserve">zajistí </w:t>
      </w:r>
      <w:r>
        <w:rPr>
          <w:rFonts w:ascii="Times New Roman" w:eastAsia="Times New Roman" w:hAnsi="Times New Roman" w:cs="Times New Roman"/>
        </w:rPr>
        <w:t>svolá</w:t>
      </w:r>
      <w:r w:rsidR="00775352"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</w:rPr>
        <w:t xml:space="preserve"> zasedání Komise.</w:t>
      </w:r>
    </w:p>
    <w:p w14:paraId="5B95D4AA" w14:textId="77777777" w:rsidR="00867804" w:rsidRDefault="004E76D2">
      <w:pPr>
        <w:numPr>
          <w:ilvl w:val="0"/>
          <w:numId w:val="5"/>
        </w:numPr>
        <w:spacing w:before="288" w:after="144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Zpravodajové se s žádostí seznámí a do deseti pracovních dnů každý tajemníkovi a předsedovi sdělí své hodnocení žádosti a navrhnou stanovisko Komise.</w:t>
      </w:r>
    </w:p>
    <w:p w14:paraId="1E0C5D4B" w14:textId="1A6D6B7C" w:rsidR="00867804" w:rsidRDefault="004E76D2">
      <w:pPr>
        <w:numPr>
          <w:ilvl w:val="0"/>
          <w:numId w:val="5"/>
        </w:numPr>
        <w:spacing w:before="288" w:after="144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Poté, kdy oba zpravodajové dodají stanovisko, nejpozději však </w:t>
      </w:r>
      <w:r w:rsidR="00473E08">
        <w:rPr>
          <w:rFonts w:ascii="Times New Roman" w:eastAsia="Times New Roman" w:hAnsi="Times New Roman" w:cs="Times New Roman"/>
        </w:rPr>
        <w:t xml:space="preserve">následující pracovní </w:t>
      </w:r>
      <w:r>
        <w:rPr>
          <w:rFonts w:ascii="Times New Roman" w:eastAsia="Times New Roman" w:hAnsi="Times New Roman" w:cs="Times New Roman"/>
        </w:rPr>
        <w:t xml:space="preserve">den po uplynutí lhůty pro vyjádření dle předchozího bodu, zašle tajemník žádost a obě stanoviska ostatním členům Komise. </w:t>
      </w:r>
    </w:p>
    <w:p w14:paraId="5B63D06C" w14:textId="77777777" w:rsidR="00867804" w:rsidRDefault="004E76D2">
      <w:pPr>
        <w:numPr>
          <w:ilvl w:val="0"/>
          <w:numId w:val="5"/>
        </w:numPr>
        <w:spacing w:before="288" w:after="144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Zasedání Komise proběhne nejpozději patnáct pracovních dnů od přijetí žádosti. Nemůže-li proběhnout zasedání v této lhůtě, proběhne hlasování o žádosti per rollam.</w:t>
      </w:r>
    </w:p>
    <w:p w14:paraId="2F0651A7" w14:textId="05C7DD56" w:rsidR="00867804" w:rsidRDefault="00744770">
      <w:pPr>
        <w:numPr>
          <w:ilvl w:val="0"/>
          <w:numId w:val="5"/>
        </w:numPr>
        <w:spacing w:before="288" w:after="144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</w:t>
      </w:r>
      <w:r w:rsidR="004E76D2">
        <w:rPr>
          <w:rFonts w:ascii="Times New Roman" w:eastAsia="Times New Roman" w:hAnsi="Times New Roman" w:cs="Times New Roman"/>
        </w:rPr>
        <w:t>len Komise</w:t>
      </w:r>
      <w:r>
        <w:rPr>
          <w:rFonts w:ascii="Times New Roman" w:eastAsia="Times New Roman" w:hAnsi="Times New Roman" w:cs="Times New Roman"/>
        </w:rPr>
        <w:t>, který je</w:t>
      </w:r>
      <w:r w:rsidR="004E76D2">
        <w:rPr>
          <w:rFonts w:ascii="Times New Roman" w:eastAsia="Times New Roman" w:hAnsi="Times New Roman" w:cs="Times New Roman"/>
        </w:rPr>
        <w:t xml:space="preserve"> ve vztahu k posuzovanému projektu v</w:t>
      </w:r>
      <w:r>
        <w:rPr>
          <w:rFonts w:ascii="Times New Roman" w:eastAsia="Times New Roman" w:hAnsi="Times New Roman" w:cs="Times New Roman"/>
        </w:rPr>
        <w:t>e</w:t>
      </w:r>
      <w:r w:rsidR="004E76D2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střetu</w:t>
      </w:r>
      <w:r w:rsidR="004D4DBC">
        <w:rPr>
          <w:rFonts w:ascii="Times New Roman" w:eastAsia="Times New Roman" w:hAnsi="Times New Roman" w:cs="Times New Roman"/>
        </w:rPr>
        <w:t xml:space="preserve"> </w:t>
      </w:r>
      <w:r w:rsidR="00BE5FBF">
        <w:rPr>
          <w:rFonts w:ascii="Times New Roman" w:eastAsia="Times New Roman" w:hAnsi="Times New Roman" w:cs="Times New Roman"/>
        </w:rPr>
        <w:t>zájmů, n</w:t>
      </w:r>
      <w:r w:rsidR="004E76D2">
        <w:rPr>
          <w:rFonts w:ascii="Times New Roman" w:eastAsia="Times New Roman" w:hAnsi="Times New Roman" w:cs="Times New Roman"/>
        </w:rPr>
        <w:t>emůže být zpravodajem dané žádosti.</w:t>
      </w:r>
    </w:p>
    <w:p w14:paraId="2077468A" w14:textId="77777777" w:rsidR="00867804" w:rsidRDefault="00867804"/>
    <w:p w14:paraId="1AD9F1EE" w14:textId="77777777" w:rsidR="00867804" w:rsidRDefault="004E76D2">
      <w:pPr>
        <w:pBdr>
          <w:top w:val="nil"/>
          <w:left w:val="nil"/>
          <w:bottom w:val="nil"/>
          <w:right w:val="nil"/>
          <w:between w:val="nil"/>
        </w:pBdr>
        <w:spacing w:before="288" w:after="144" w:line="264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Čl. 6</w:t>
      </w:r>
    </w:p>
    <w:p w14:paraId="3622EA1D" w14:textId="77777777" w:rsidR="00867804" w:rsidRDefault="004E76D2">
      <w:pPr>
        <w:pStyle w:val="Nadpis2"/>
        <w:spacing w:before="288" w:after="144"/>
      </w:pPr>
      <w:r>
        <w:t>Hlasování Komise</w:t>
      </w:r>
    </w:p>
    <w:p w14:paraId="5ABBA683" w14:textId="20B0B3B9" w:rsidR="00867804" w:rsidRDefault="004E76D2">
      <w:pPr>
        <w:numPr>
          <w:ilvl w:val="0"/>
          <w:numId w:val="4"/>
        </w:numPr>
        <w:spacing w:before="288" w:after="144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Předseda i každý člen Komise má jeden hlas. Zpravodajové o žádosti mohou hlasovat rovněž. Člen Komise, který se nemůže zúčastnit zasedání Komise, může hlasovat o žádosti </w:t>
      </w:r>
      <w:r w:rsidR="004D4DBC">
        <w:rPr>
          <w:rFonts w:ascii="Times New Roman" w:eastAsia="Times New Roman" w:hAnsi="Times New Roman" w:cs="Times New Roman"/>
        </w:rPr>
        <w:t>do termínu jednání komise</w:t>
      </w:r>
      <w:r>
        <w:rPr>
          <w:rFonts w:ascii="Times New Roman" w:eastAsia="Times New Roman" w:hAnsi="Times New Roman" w:cs="Times New Roman"/>
        </w:rPr>
        <w:t xml:space="preserve"> písemnou formou.</w:t>
      </w:r>
    </w:p>
    <w:p w14:paraId="53A38A03" w14:textId="5E125B73" w:rsidR="00BE5FBF" w:rsidRPr="00BE5FBF" w:rsidRDefault="00BE5FBF" w:rsidP="00BE5FBF">
      <w:pPr>
        <w:numPr>
          <w:ilvl w:val="0"/>
          <w:numId w:val="4"/>
        </w:numPr>
        <w:spacing w:before="288" w:after="144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Člen Komise, který je ve vztahu k posuzovanému projektu ve střetu zájmů, o žádosti nehlasuje.</w:t>
      </w:r>
    </w:p>
    <w:p w14:paraId="6BEFE034" w14:textId="47A176CC" w:rsidR="00867804" w:rsidRPr="00502925" w:rsidRDefault="00502925" w:rsidP="005029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8" w:after="144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502925">
        <w:rPr>
          <w:rFonts w:ascii="Times New Roman" w:eastAsia="Times New Roman" w:hAnsi="Times New Roman" w:cs="Times New Roman"/>
          <w:color w:val="000000"/>
        </w:rPr>
        <w:t xml:space="preserve">Stanovisko komise je platné, pokud o něm hlasovala většina členů komise a </w:t>
      </w:r>
      <w:r>
        <w:rPr>
          <w:rFonts w:ascii="Times New Roman" w:eastAsia="Times New Roman" w:hAnsi="Times New Roman" w:cs="Times New Roman"/>
          <w:color w:val="000000"/>
        </w:rPr>
        <w:t xml:space="preserve">pokud s ním vyslovila </w:t>
      </w:r>
      <w:r w:rsidR="004E76D2" w:rsidRPr="00502925">
        <w:rPr>
          <w:rFonts w:ascii="Times New Roman" w:eastAsia="Times New Roman" w:hAnsi="Times New Roman" w:cs="Times New Roman"/>
          <w:color w:val="000000"/>
        </w:rPr>
        <w:t xml:space="preserve">souhlas většina hlasujících členů. Na návrh předsedy nebo kteréhokoli člena Komise je hlasování tajné. </w:t>
      </w:r>
    </w:p>
    <w:p w14:paraId="6C792B51" w14:textId="672747AC" w:rsidR="00867804" w:rsidRDefault="004E76D2">
      <w:pPr>
        <w:numPr>
          <w:ilvl w:val="0"/>
          <w:numId w:val="4"/>
        </w:numPr>
        <w:spacing w:before="288" w:after="144" w:line="264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Komise může hlasovat i per rollam. Zápis o hlasování per rollam pořídí Komise na svém nejbližším </w:t>
      </w:r>
      <w:r w:rsidR="00502925">
        <w:rPr>
          <w:rFonts w:ascii="Times New Roman" w:eastAsia="Times New Roman" w:hAnsi="Times New Roman" w:cs="Times New Roman"/>
        </w:rPr>
        <w:t xml:space="preserve">prezenčním </w:t>
      </w:r>
      <w:r>
        <w:rPr>
          <w:rFonts w:ascii="Times New Roman" w:eastAsia="Times New Roman" w:hAnsi="Times New Roman" w:cs="Times New Roman"/>
        </w:rPr>
        <w:t>zasedání, přičemž součástí tohoto zápisu musí být jmenný seznam členů Komise s jejich podpisy a uvedením toho, jak kdo hlasoval.</w:t>
      </w:r>
    </w:p>
    <w:p w14:paraId="2EEE4DCE" w14:textId="77777777" w:rsidR="002A118B" w:rsidRDefault="002A118B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7F7FA926" w14:textId="1855CEE1" w:rsidR="00867804" w:rsidRDefault="004E76D2">
      <w:pPr>
        <w:pBdr>
          <w:top w:val="nil"/>
          <w:left w:val="nil"/>
          <w:bottom w:val="nil"/>
          <w:right w:val="nil"/>
          <w:between w:val="nil"/>
        </w:pBdr>
        <w:spacing w:before="288" w:after="144" w:line="264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lastRenderedPageBreak/>
        <w:t>Čl. 7</w:t>
      </w:r>
    </w:p>
    <w:p w14:paraId="5F891834" w14:textId="77777777" w:rsidR="00867804" w:rsidRDefault="004E76D2">
      <w:pPr>
        <w:pStyle w:val="Nadpis2"/>
      </w:pPr>
      <w:r>
        <w:t>Stanovisko Komise</w:t>
      </w:r>
    </w:p>
    <w:p w14:paraId="29727768" w14:textId="458CB3E6" w:rsidR="00867804" w:rsidRDefault="004E76D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8" w:after="144" w:line="264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Komise se vztahu ke konkrétní žádosti může usnést na následujícím stanovisku:</w:t>
      </w:r>
      <w:r>
        <w:rPr>
          <w:rFonts w:ascii="Times New Roman" w:eastAsia="Times New Roman" w:hAnsi="Times New Roman" w:cs="Times New Roman"/>
          <w:color w:val="000000"/>
        </w:rPr>
        <w:br/>
        <w:t>b) projekt je schválen (schválení projektu);</w:t>
      </w:r>
      <w:r>
        <w:rPr>
          <w:rFonts w:ascii="Times New Roman" w:eastAsia="Times New Roman" w:hAnsi="Times New Roman" w:cs="Times New Roman"/>
          <w:color w:val="000000"/>
        </w:rPr>
        <w:br/>
        <w:t>d) projekt vyžaduje doplnění (se specifikací);</w:t>
      </w:r>
      <w:r>
        <w:rPr>
          <w:rFonts w:ascii="Times New Roman" w:eastAsia="Times New Roman" w:hAnsi="Times New Roman" w:cs="Times New Roman"/>
          <w:color w:val="000000"/>
        </w:rPr>
        <w:br/>
        <w:t>e) f) projekt není schválen (neschválení projektu</w:t>
      </w:r>
      <w:r w:rsidR="004942C6">
        <w:rPr>
          <w:rFonts w:ascii="Times New Roman" w:eastAsia="Times New Roman" w:hAnsi="Times New Roman" w:cs="Times New Roman"/>
          <w:color w:val="000000"/>
        </w:rPr>
        <w:t xml:space="preserve"> – se zdůvodněním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14:paraId="275B9591" w14:textId="77777777" w:rsidR="00867804" w:rsidRDefault="004E76D2">
      <w:pPr>
        <w:numPr>
          <w:ilvl w:val="0"/>
          <w:numId w:val="6"/>
        </w:numPr>
        <w:spacing w:before="288" w:after="144"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Pokud Komise požaduje doplnění projektu, může být projekt následně znovu posouzen bez nutnosti dodržet lhůty uvedené v článku 3, nejdříve však za pět pracovních dní po dodání doplněné žádosti.</w:t>
      </w:r>
    </w:p>
    <w:p w14:paraId="7F85ABC5" w14:textId="6E3C1B56" w:rsidR="00867804" w:rsidRDefault="004E76D2">
      <w:pPr>
        <w:numPr>
          <w:ilvl w:val="0"/>
          <w:numId w:val="6"/>
        </w:numPr>
        <w:spacing w:before="288" w:after="144"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Pokud Komise </w:t>
      </w:r>
      <w:r w:rsidR="00A2463B">
        <w:rPr>
          <w:rFonts w:ascii="Times New Roman" w:eastAsia="Times New Roman" w:hAnsi="Times New Roman" w:cs="Times New Roman"/>
        </w:rPr>
        <w:t>projekt neschválí</w:t>
      </w:r>
      <w:r>
        <w:rPr>
          <w:rFonts w:ascii="Times New Roman" w:eastAsia="Times New Roman" w:hAnsi="Times New Roman" w:cs="Times New Roman"/>
        </w:rPr>
        <w:t xml:space="preserve">, bude se </w:t>
      </w:r>
      <w:r w:rsidR="00A2463B">
        <w:rPr>
          <w:rFonts w:ascii="Times New Roman" w:eastAsia="Times New Roman" w:hAnsi="Times New Roman" w:cs="Times New Roman"/>
        </w:rPr>
        <w:t xml:space="preserve">v případě podání přepracované </w:t>
      </w:r>
      <w:r>
        <w:rPr>
          <w:rFonts w:ascii="Times New Roman" w:eastAsia="Times New Roman" w:hAnsi="Times New Roman" w:cs="Times New Roman"/>
        </w:rPr>
        <w:t>žádost</w:t>
      </w:r>
      <w:r w:rsidR="00A2463B">
        <w:rPr>
          <w:rFonts w:ascii="Times New Roman" w:eastAsia="Times New Roman" w:hAnsi="Times New Roman" w:cs="Times New Roman"/>
        </w:rPr>
        <w:t>i na ni</w:t>
      </w:r>
      <w:r>
        <w:rPr>
          <w:rFonts w:ascii="Times New Roman" w:eastAsia="Times New Roman" w:hAnsi="Times New Roman" w:cs="Times New Roman"/>
        </w:rPr>
        <w:t xml:space="preserve"> pohlížet, jako by dříve žádost nebyla k posouzení podána.</w:t>
      </w:r>
    </w:p>
    <w:p w14:paraId="461BAB70" w14:textId="12F1A0C4" w:rsidR="00867804" w:rsidRDefault="004E76D2">
      <w:pPr>
        <w:numPr>
          <w:ilvl w:val="0"/>
          <w:numId w:val="6"/>
        </w:numPr>
        <w:spacing w:before="288" w:after="144"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Stanovisko Komise k žádosti se vydá písemně na stanoveném formuláři (v české</w:t>
      </w:r>
      <w:r w:rsidR="0050292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502925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nebo anglické verzi dle potřeby žadatele), nejpozději tři pracovní dny po té, kdy členové Komise provedou hlasování. Kopie stanoviska jsou součástí zápisu z jednání Komise. V případě, že projekt není schválen, uvede Komise své námitky a připomínky. Námitky, připomínky a další komentáře k žádosti se vydají zpravidla v českém jazyce.</w:t>
      </w:r>
    </w:p>
    <w:p w14:paraId="7EA42FDB" w14:textId="136832F2" w:rsidR="00383585" w:rsidRDefault="00F940D8">
      <w:pPr>
        <w:spacing w:before="288" w:after="144" w:line="264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Čl. 8</w:t>
      </w:r>
    </w:p>
    <w:p w14:paraId="701DD289" w14:textId="22D6964F" w:rsidR="00383585" w:rsidRPr="003F3088" w:rsidRDefault="00383585" w:rsidP="003F3088">
      <w:pPr>
        <w:pStyle w:val="Nadpis2"/>
      </w:pPr>
      <w:r w:rsidRPr="003F3088">
        <w:t>Archiv</w:t>
      </w:r>
      <w:r w:rsidR="003F3088">
        <w:t xml:space="preserve"> Komise</w:t>
      </w:r>
    </w:p>
    <w:p w14:paraId="7CC491ED" w14:textId="5B0572BF" w:rsidR="00383585" w:rsidRPr="00057FBF" w:rsidRDefault="00383585" w:rsidP="00057FBF">
      <w:pPr>
        <w:pStyle w:val="Odstavecseseznamem"/>
        <w:numPr>
          <w:ilvl w:val="0"/>
          <w:numId w:val="12"/>
        </w:numPr>
        <w:spacing w:before="288" w:after="144" w:line="264" w:lineRule="auto"/>
        <w:rPr>
          <w:rFonts w:ascii="Times New Roman" w:eastAsia="Times New Roman" w:hAnsi="Times New Roman" w:cs="Times New Roman"/>
        </w:rPr>
      </w:pPr>
      <w:r w:rsidRPr="00057FBF">
        <w:rPr>
          <w:rFonts w:ascii="Times New Roman" w:eastAsia="Times New Roman" w:hAnsi="Times New Roman" w:cs="Times New Roman"/>
        </w:rPr>
        <w:t>Archiv komise spravuje předseda a je uložen způsobem, který odpovídá zásadám ochrany dat.</w:t>
      </w:r>
      <w:r w:rsidR="00291EFA" w:rsidRPr="00057FBF">
        <w:rPr>
          <w:rFonts w:ascii="Times New Roman" w:eastAsia="Times New Roman" w:hAnsi="Times New Roman" w:cs="Times New Roman"/>
        </w:rPr>
        <w:t xml:space="preserve"> Přístup k němu mají členové Komise, tajemník </w:t>
      </w:r>
      <w:r w:rsidR="006548EF" w:rsidRPr="00057FBF">
        <w:rPr>
          <w:rFonts w:ascii="Times New Roman" w:eastAsia="Times New Roman" w:hAnsi="Times New Roman" w:cs="Times New Roman"/>
        </w:rPr>
        <w:t xml:space="preserve">komise </w:t>
      </w:r>
      <w:r w:rsidR="00291EFA" w:rsidRPr="00057FBF">
        <w:rPr>
          <w:rFonts w:ascii="Times New Roman" w:eastAsia="Times New Roman" w:hAnsi="Times New Roman" w:cs="Times New Roman"/>
        </w:rPr>
        <w:t>a proděkan pro vědu.</w:t>
      </w:r>
    </w:p>
    <w:sectPr w:rsidR="00383585" w:rsidRPr="00057FBF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09B"/>
    <w:multiLevelType w:val="multilevel"/>
    <w:tmpl w:val="24760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E4A"/>
    <w:multiLevelType w:val="multilevel"/>
    <w:tmpl w:val="25AC7D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DE535A"/>
    <w:multiLevelType w:val="multilevel"/>
    <w:tmpl w:val="CD6AE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F6C1F"/>
    <w:multiLevelType w:val="hybridMultilevel"/>
    <w:tmpl w:val="4CE8D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56FCF"/>
    <w:multiLevelType w:val="hybridMultilevel"/>
    <w:tmpl w:val="53D80DC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B308F4"/>
    <w:multiLevelType w:val="multilevel"/>
    <w:tmpl w:val="4C20BB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EB5319"/>
    <w:multiLevelType w:val="multilevel"/>
    <w:tmpl w:val="3C5AB1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E10AC"/>
    <w:multiLevelType w:val="hybridMultilevel"/>
    <w:tmpl w:val="D5AA5A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1613B"/>
    <w:multiLevelType w:val="multilevel"/>
    <w:tmpl w:val="A5042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51F1D"/>
    <w:multiLevelType w:val="multilevel"/>
    <w:tmpl w:val="C8BA3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E2D8F"/>
    <w:multiLevelType w:val="hybridMultilevel"/>
    <w:tmpl w:val="EF484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C4165"/>
    <w:multiLevelType w:val="multilevel"/>
    <w:tmpl w:val="247605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04"/>
    <w:rsid w:val="000466A4"/>
    <w:rsid w:val="00057FBF"/>
    <w:rsid w:val="000C77F5"/>
    <w:rsid w:val="001E28B2"/>
    <w:rsid w:val="0022679D"/>
    <w:rsid w:val="00291EFA"/>
    <w:rsid w:val="002A118B"/>
    <w:rsid w:val="002D5999"/>
    <w:rsid w:val="00383585"/>
    <w:rsid w:val="003F3088"/>
    <w:rsid w:val="00402BFF"/>
    <w:rsid w:val="00473E08"/>
    <w:rsid w:val="004942C6"/>
    <w:rsid w:val="004D4DBC"/>
    <w:rsid w:val="004E76D2"/>
    <w:rsid w:val="00502925"/>
    <w:rsid w:val="006548EF"/>
    <w:rsid w:val="00666044"/>
    <w:rsid w:val="006A5C60"/>
    <w:rsid w:val="00744770"/>
    <w:rsid w:val="007649A5"/>
    <w:rsid w:val="00775352"/>
    <w:rsid w:val="00867804"/>
    <w:rsid w:val="008D3077"/>
    <w:rsid w:val="00913115"/>
    <w:rsid w:val="009759E5"/>
    <w:rsid w:val="00A2463B"/>
    <w:rsid w:val="00A668A0"/>
    <w:rsid w:val="00AA3D63"/>
    <w:rsid w:val="00B41F6D"/>
    <w:rsid w:val="00BE5FBF"/>
    <w:rsid w:val="00C63CB2"/>
    <w:rsid w:val="00D3156B"/>
    <w:rsid w:val="00D87BED"/>
    <w:rsid w:val="00E21361"/>
    <w:rsid w:val="00E834AE"/>
    <w:rsid w:val="00EC4DA0"/>
    <w:rsid w:val="00F6465F"/>
    <w:rsid w:val="00F9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D523"/>
  <w15:docId w15:val="{10DD26D3-F77C-436F-A6FA-EEFE3D8B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180" w:after="120"/>
      <w:outlineLvl w:val="1"/>
    </w:pPr>
    <w:rPr>
      <w:color w:val="2E75B5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contextualSpacing/>
    </w:pPr>
    <w:rPr>
      <w:sz w:val="56"/>
      <w:szCs w:val="56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6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6D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E76D2"/>
  </w:style>
  <w:style w:type="character" w:styleId="Hypertextovodkaz">
    <w:name w:val="Hyperlink"/>
    <w:basedOn w:val="Standardnpsmoodstavce"/>
    <w:uiPriority w:val="99"/>
    <w:semiHidden/>
    <w:unhideWhenUsed/>
    <w:rsid w:val="007649A5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67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679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E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ges.pedf.cuni.cz/e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ucebna</dc:creator>
  <cp:lastModifiedBy>Dominik Dvořák</cp:lastModifiedBy>
  <cp:revision>3</cp:revision>
  <dcterms:created xsi:type="dcterms:W3CDTF">2019-01-08T11:48:00Z</dcterms:created>
  <dcterms:modified xsi:type="dcterms:W3CDTF">2019-01-08T11:49:00Z</dcterms:modified>
</cp:coreProperties>
</file>