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AC" w:rsidRDefault="00927968" w:rsidP="009D6DAC">
      <w:pPr>
        <w:spacing w:before="100" w:beforeAutospacing="1" w:after="100" w:afterAutospacing="1"/>
        <w:outlineLvl w:val="0"/>
        <w:rPr>
          <w:b/>
          <w:bCs/>
          <w:kern w:val="36"/>
          <w:sz w:val="48"/>
          <w:szCs w:val="48"/>
        </w:rPr>
      </w:pPr>
      <w:r>
        <w:t xml:space="preserve"> </w:t>
      </w:r>
      <w:r w:rsidR="009D6DAC">
        <w:rPr>
          <w:b/>
          <w:bCs/>
          <w:kern w:val="36"/>
          <w:sz w:val="48"/>
          <w:szCs w:val="48"/>
        </w:rPr>
        <w:t xml:space="preserve">Etický kodex výchovných poradců </w:t>
      </w:r>
    </w:p>
    <w:p w:rsidR="009D6DAC" w:rsidRDefault="009D6DAC" w:rsidP="009D6DAC">
      <w:pPr>
        <w:spacing w:before="100" w:beforeAutospacing="1" w:after="100" w:afterAutospacing="1"/>
      </w:pPr>
      <w:r>
        <w:t xml:space="preserve">Projednaný a schválený na Kongresu výchovných poradců, v Praze </w:t>
      </w:r>
      <w:proofErr w:type="gramStart"/>
      <w:r>
        <w:t>28.3.2008</w:t>
      </w:r>
      <w:proofErr w:type="gramEnd"/>
      <w:r>
        <w:t>.</w:t>
      </w:r>
    </w:p>
    <w:p w:rsidR="009D6DAC" w:rsidRDefault="009D6DAC" w:rsidP="009D6DAC">
      <w:pPr>
        <w:spacing w:before="100" w:beforeAutospacing="1" w:after="100" w:afterAutospacing="1"/>
        <w:outlineLvl w:val="2"/>
        <w:rPr>
          <w:b/>
          <w:bCs/>
          <w:sz w:val="27"/>
          <w:szCs w:val="27"/>
        </w:rPr>
      </w:pPr>
      <w:r>
        <w:rPr>
          <w:b/>
          <w:bCs/>
          <w:sz w:val="27"/>
          <w:szCs w:val="27"/>
        </w:rPr>
        <w:t>Úvod</w:t>
      </w:r>
    </w:p>
    <w:p w:rsidR="009D6DAC" w:rsidRDefault="009D6DAC" w:rsidP="009D6DAC">
      <w:pPr>
        <w:spacing w:before="100" w:beforeAutospacing="1" w:after="100" w:afterAutospacing="1"/>
      </w:pPr>
      <w:r>
        <w:t>Smyslem kodexu je vymezit etická pravidla pro výchovné poradce. Každá profese potřebuje mít jednotná a uznávaná pravidla, která slouží jejím potřebám, jakož i potřebám klientů, pedagogů, kteří připravují studenty na výkon této profese, a pro informaci i pracovníkům spolupracujících úřadů a institucí.</w:t>
      </w:r>
    </w:p>
    <w:p w:rsidR="009D6DAC" w:rsidRDefault="009D6DAC" w:rsidP="009D6DAC">
      <w:pPr>
        <w:spacing w:before="100" w:beforeAutospacing="1" w:after="100" w:afterAutospacing="1"/>
        <w:outlineLvl w:val="2"/>
        <w:rPr>
          <w:b/>
          <w:bCs/>
          <w:sz w:val="27"/>
          <w:szCs w:val="27"/>
        </w:rPr>
      </w:pPr>
      <w:r>
        <w:rPr>
          <w:b/>
          <w:bCs/>
          <w:sz w:val="27"/>
          <w:szCs w:val="27"/>
        </w:rPr>
        <w:t>I. Etická odpovědnost výchovného poradce vůči klientům</w:t>
      </w:r>
    </w:p>
    <w:p w:rsidR="009D6DAC" w:rsidRDefault="009D6DAC" w:rsidP="009D6DAC">
      <w:pPr>
        <w:spacing w:before="100" w:beforeAutospacing="1" w:after="100" w:afterAutospacing="1"/>
      </w:pPr>
      <w:r>
        <w:rPr>
          <w:i/>
          <w:iCs/>
        </w:rPr>
        <w:t>Nadřazenost zájmů klientů.</w:t>
      </w:r>
    </w:p>
    <w:p w:rsidR="009D6DAC" w:rsidRDefault="009D6DAC" w:rsidP="009D6DAC">
      <w:pPr>
        <w:spacing w:before="100" w:beforeAutospacing="1" w:after="100" w:afterAutospacing="1"/>
      </w:pPr>
      <w:r>
        <w:t>Prvořadou zodpovědností výchovného poradce je jeho zodpovědnost vůči klientům.</w:t>
      </w:r>
    </w:p>
    <w:p w:rsidR="009D6DAC" w:rsidRDefault="009D6DAC" w:rsidP="009D6DAC">
      <w:pPr>
        <w:spacing w:before="100" w:beforeAutospacing="1" w:after="100" w:afterAutospacing="1"/>
      </w:pPr>
      <w:r>
        <w:t>Výchovný poradce by měl klientům sloužit s oddaností, loajalitou, odhodláním a s maximálním vynaložením svých odborných dovedností a schopností.</w:t>
      </w:r>
    </w:p>
    <w:p w:rsidR="009D6DAC" w:rsidRDefault="009D6DAC" w:rsidP="009D6DAC">
      <w:pPr>
        <w:spacing w:before="100" w:beforeAutospacing="1" w:after="100" w:afterAutospacing="1"/>
      </w:pPr>
      <w:r>
        <w:t>Výchovný poradce by neměl zneužívat vztahů s klienty k osobnímu prospěchu.</w:t>
      </w:r>
    </w:p>
    <w:p w:rsidR="009D6DAC" w:rsidRDefault="009D6DAC" w:rsidP="009D6DAC">
      <w:pPr>
        <w:spacing w:before="100" w:beforeAutospacing="1" w:after="100" w:afterAutospacing="1"/>
      </w:pPr>
      <w:r>
        <w:t>Výchovný poradce by neměl praktikovat, přehlížet, napomáhat nebo se podílet na jakékoliv formě diskriminace na základě rasy, barvy pleti, pohlaví, sexuální orientace, věku, náboženství, národnosti, rodinného stavu, politického přesvědčení, psychického nebo fyzického handicapu nebo jakéhokoliv jiného zaměření, osobní vlastnosti, postavení nebo stavu.</w:t>
      </w:r>
    </w:p>
    <w:p w:rsidR="009D6DAC" w:rsidRDefault="009D6DAC" w:rsidP="009D6DAC">
      <w:pPr>
        <w:spacing w:before="100" w:beforeAutospacing="1" w:after="100" w:afterAutospacing="1"/>
      </w:pPr>
      <w:r>
        <w:t xml:space="preserve">Výchovný poradce by se měl vyhnout vztahům nebo závazkům, které jsou v rozporu se zájmy klientů. </w:t>
      </w:r>
    </w:p>
    <w:p w:rsidR="009D6DAC" w:rsidRDefault="009D6DAC" w:rsidP="009D6DAC">
      <w:pPr>
        <w:spacing w:before="100" w:beforeAutospacing="1" w:after="100" w:afterAutospacing="1"/>
      </w:pPr>
      <w:r>
        <w:t>Výchovný poradce by měl klientům podávat přesné a úplné informace ohledně rozsahu a charakteru služeb, které jim může poskytnout.</w:t>
      </w:r>
    </w:p>
    <w:p w:rsidR="009D6DAC" w:rsidRDefault="009D6DAC" w:rsidP="009D6DAC">
      <w:pPr>
        <w:spacing w:before="100" w:beforeAutospacing="1" w:after="100" w:afterAutospacing="1"/>
      </w:pPr>
    </w:p>
    <w:p w:rsidR="009D6DAC" w:rsidRDefault="009D6DAC" w:rsidP="009D6DAC">
      <w:pPr>
        <w:spacing w:before="100" w:beforeAutospacing="1" w:after="100" w:afterAutospacing="1"/>
      </w:pPr>
      <w:r>
        <w:rPr>
          <w:i/>
          <w:iCs/>
        </w:rPr>
        <w:t>Důvěrnost informací a ochrana soukromí.</w:t>
      </w:r>
    </w:p>
    <w:p w:rsidR="009D6DAC" w:rsidRDefault="009D6DAC" w:rsidP="009D6DAC">
      <w:pPr>
        <w:spacing w:before="100" w:beforeAutospacing="1" w:after="100" w:afterAutospacing="1"/>
      </w:pPr>
      <w:r>
        <w:t>Výchovný poradce by měl respektovat soukromí klientů a důvěrnost veškerých informací získaných v průběhu poskytování odborných služeb.</w:t>
      </w:r>
    </w:p>
    <w:p w:rsidR="009D6DAC" w:rsidRDefault="009D6DAC" w:rsidP="009D6DAC">
      <w:pPr>
        <w:spacing w:before="100" w:beforeAutospacing="1" w:after="100" w:afterAutospacing="1"/>
      </w:pPr>
      <w:r>
        <w:lastRenderedPageBreak/>
        <w:t>Jiným osobám by měl výchovný poradce důvěrné informace poskytnout bez souhlasu klientů pouze ze závažných odborných důvodů, s výjimkou pedagogického sboru zařízení.</w:t>
      </w:r>
    </w:p>
    <w:p w:rsidR="009D6DAC" w:rsidRDefault="009D6DAC" w:rsidP="009D6DAC">
      <w:pPr>
        <w:spacing w:before="100" w:beforeAutospacing="1" w:after="100" w:afterAutospacing="1"/>
      </w:pPr>
      <w:r>
        <w:t>Výchovný poradce by měl klientům umožnit přiměřený přístup k jakýmkoliv záznamům, které se jich týkají, jsou součástí jejich osobní dokumentace a byly pořízeny v průběhu činnosti sociálního pracovníka.</w:t>
      </w:r>
    </w:p>
    <w:p w:rsidR="009D6DAC" w:rsidRDefault="009D6DAC" w:rsidP="009D6DAC">
      <w:pPr>
        <w:spacing w:before="100" w:beforeAutospacing="1" w:after="100" w:afterAutospacing="1"/>
      </w:pPr>
      <w:r>
        <w:t xml:space="preserve">Výchovný poradce umožní klientům přístup k těmto záznamům. </w:t>
      </w:r>
    </w:p>
    <w:p w:rsidR="009D6DAC" w:rsidRDefault="009D6DAC" w:rsidP="009D6DAC">
      <w:pPr>
        <w:spacing w:before="100" w:beforeAutospacing="1" w:after="100" w:afterAutospacing="1"/>
      </w:pPr>
      <w:r>
        <w:rPr>
          <w:b/>
          <w:bCs/>
          <w:sz w:val="27"/>
          <w:szCs w:val="27"/>
        </w:rPr>
        <w:t>II. Práva a prospěch klienta</w:t>
      </w:r>
    </w:p>
    <w:p w:rsidR="009D6DAC" w:rsidRDefault="009D6DAC" w:rsidP="009D6DAC">
      <w:pPr>
        <w:spacing w:before="100" w:beforeAutospacing="1" w:after="100" w:afterAutospacing="1"/>
      </w:pPr>
      <w:r>
        <w:t>Při poskytování poradenských služeb má mít klient právo na bezpečnost, naprostou diskrétnost a zachování profesionálního tajemství.</w:t>
      </w:r>
    </w:p>
    <w:p w:rsidR="009D6DAC" w:rsidRDefault="009D6DAC" w:rsidP="009D6DAC">
      <w:pPr>
        <w:spacing w:before="100" w:beforeAutospacing="1" w:after="100" w:afterAutospacing="1"/>
      </w:pPr>
      <w:r>
        <w:t>Poskytování poradenských služeb předpokládá nestrannost a respektování klientových práv a nepřipouští finanční, sexuální, emocionální ani jakékoli jiné zneužívání klienta.</w:t>
      </w:r>
    </w:p>
    <w:p w:rsidR="009D6DAC" w:rsidRDefault="009D6DAC" w:rsidP="009D6DAC">
      <w:pPr>
        <w:spacing w:before="100" w:beforeAutospacing="1" w:after="100" w:afterAutospacing="1"/>
      </w:pPr>
      <w:r>
        <w:t>Podmínky poradenské služby, kvalifikace a odborné kompetence člena, který tuto službu poskytuje, musí být klientovi jasné od samého počátku jejího poskytování. Veškeré změny musí být s klientem projednány napřed.</w:t>
      </w:r>
    </w:p>
    <w:p w:rsidR="009D6DAC" w:rsidRDefault="009D6DAC" w:rsidP="009D6DAC">
      <w:pPr>
        <w:spacing w:before="100" w:beforeAutospacing="1" w:after="100" w:afterAutospacing="1"/>
      </w:pPr>
      <w:r>
        <w:t>Před vlastním zahájením je výchovný poradce povinen poskytnout klientovi jasnou informaci o charakteru služby, postupech, o předvídatelných rizicích, která může klientovi přinést poskytování služby, stejně jako o rizicích vyplývajících z toho, když poradenská služba nebude poskytnuta.</w:t>
      </w:r>
    </w:p>
    <w:p w:rsidR="009D6DAC" w:rsidRDefault="009D6DAC" w:rsidP="009D6DAC">
      <w:pPr>
        <w:spacing w:before="100" w:beforeAutospacing="1" w:after="100" w:afterAutospacing="1"/>
      </w:pPr>
      <w:r>
        <w:t>Poradenská služba je poskytována pouze za předpokladu písemného souhlasu klienta nebo jeho zákonného zástupce.</w:t>
      </w:r>
    </w:p>
    <w:p w:rsidR="009D6DAC" w:rsidRDefault="009D6DAC" w:rsidP="009D6DAC">
      <w:pPr>
        <w:spacing w:before="100" w:beforeAutospacing="1" w:after="100" w:afterAutospacing="1"/>
      </w:pPr>
      <w:r>
        <w:t xml:space="preserve">Klient má v průběhu poskytování služby zaručeno naprosté soukromí. Nesmí být nikým dalším pozorován. </w:t>
      </w:r>
    </w:p>
    <w:p w:rsidR="009D6DAC" w:rsidRDefault="009D6DAC" w:rsidP="009D6DAC">
      <w:pPr>
        <w:spacing w:before="100" w:beforeAutospacing="1" w:after="100" w:afterAutospacing="1"/>
      </w:pPr>
      <w:r>
        <w:t xml:space="preserve">Klient má právo na to, aby s ním bylo v průběhu poskytování služby jednáno s respektem a důstojností. </w:t>
      </w:r>
    </w:p>
    <w:p w:rsidR="009D6DAC" w:rsidRDefault="009D6DAC" w:rsidP="009D6DAC">
      <w:pPr>
        <w:spacing w:before="100" w:beforeAutospacing="1" w:after="100" w:afterAutospacing="1"/>
      </w:pPr>
      <w:r>
        <w:t>Povinností výchovného poradce je poskytnout žákovi, studentovi možnost přehledu o účelu a významu jednotlivých postupů užívaných při poskytování služby.</w:t>
      </w:r>
    </w:p>
    <w:p w:rsidR="009D6DAC" w:rsidRDefault="009D6DAC" w:rsidP="009D6DAC">
      <w:pPr>
        <w:spacing w:before="100" w:beforeAutospacing="1" w:after="100" w:afterAutospacing="1"/>
      </w:pPr>
      <w:r>
        <w:t>Výchovný poradce by se měl ze všech sil snažit maximálně podporovat svobodné rozhodování klientů.</w:t>
      </w:r>
    </w:p>
    <w:p w:rsidR="009D6DAC" w:rsidRDefault="009D6DAC" w:rsidP="009D6DAC">
      <w:pPr>
        <w:spacing w:before="100" w:beforeAutospacing="1" w:after="100" w:afterAutospacing="1"/>
      </w:pPr>
      <w:r>
        <w:t>Výchovný poradce by neměl podnikat žádné kroky, které by porušovaly nebo omezovaly občanská nebo zákonná práva klientů.</w:t>
      </w:r>
    </w:p>
    <w:p w:rsidR="009D6DAC" w:rsidRDefault="009D6DAC" w:rsidP="009D6DAC">
      <w:pPr>
        <w:spacing w:before="100" w:beforeAutospacing="1" w:after="100" w:afterAutospacing="1"/>
        <w:outlineLvl w:val="2"/>
        <w:rPr>
          <w:b/>
          <w:bCs/>
          <w:sz w:val="27"/>
          <w:szCs w:val="27"/>
        </w:rPr>
      </w:pPr>
      <w:r>
        <w:rPr>
          <w:b/>
          <w:bCs/>
          <w:sz w:val="27"/>
          <w:szCs w:val="27"/>
        </w:rPr>
        <w:lastRenderedPageBreak/>
        <w:t>III. Omezení vyplývající z profese</w:t>
      </w:r>
    </w:p>
    <w:p w:rsidR="009D6DAC" w:rsidRDefault="009D6DAC" w:rsidP="009D6DAC">
      <w:pPr>
        <w:spacing w:before="100" w:beforeAutospacing="1" w:after="100" w:afterAutospacing="1"/>
      </w:pPr>
      <w:r>
        <w:t>a) Výchovný poradce poskytuje pouze ty služby, které spadají do jeho odborné kompetence. Své vzdělání, kvalifikaci, kompetence a zkušenosti nezkreslují.</w:t>
      </w:r>
    </w:p>
    <w:p w:rsidR="009D6DAC" w:rsidRDefault="009D6DAC" w:rsidP="009D6DAC">
      <w:pPr>
        <w:spacing w:before="100" w:beforeAutospacing="1" w:after="100" w:afterAutospacing="1"/>
      </w:pPr>
      <w:r>
        <w:t>b) Je si vědomi omezení, která patří k jeho profesi, a v případě potřeby zve ke spolupráci odborníky jiných profesí. V tomto bodě je implicitně zahrnut předpoklad, že výchovný poradce zná obecnou sféru kompetencí jiných odborníků, které žádají o spolupráci.</w:t>
      </w:r>
    </w:p>
    <w:p w:rsidR="009D6DAC" w:rsidRDefault="009D6DAC" w:rsidP="009D6DAC">
      <w:pPr>
        <w:spacing w:before="100" w:beforeAutospacing="1" w:after="100" w:afterAutospacing="1"/>
      </w:pPr>
      <w:r>
        <w:rPr>
          <w:i/>
          <w:iCs/>
        </w:rPr>
        <w:t>Profesní vymezení</w:t>
      </w:r>
    </w:p>
    <w:p w:rsidR="009D6DAC" w:rsidRDefault="009D6DAC" w:rsidP="009D6DAC">
      <w:pPr>
        <w:spacing w:before="100" w:beforeAutospacing="1" w:after="100" w:afterAutospacing="1"/>
      </w:pPr>
      <w:r>
        <w:t xml:space="preserve">Výchovný poradce </w:t>
      </w:r>
      <w:proofErr w:type="gramStart"/>
      <w:r>
        <w:t>se</w:t>
      </w:r>
      <w:proofErr w:type="gramEnd"/>
      <w:r>
        <w:t xml:space="preserve"> orientu v aktuální školské a další potřebné legislativě (ve školském zákoně a příslušných směrnicích, vyhláškách a metodických pokynech). Pokud jsou administrativní předpisy a nařízení v rozporu s etickými principy, vyvíjejí snahu tyto neshody a rozdíly odstranit. Pokud v tomto úsilí výchovný poradce neuspěje, měl by dát přednost etickým principům.</w:t>
      </w:r>
    </w:p>
    <w:p w:rsidR="009D6DAC" w:rsidRDefault="009D6DAC" w:rsidP="009D6DAC">
      <w:pPr>
        <w:spacing w:before="100" w:beforeAutospacing="1" w:after="100" w:afterAutospacing="1"/>
      </w:pPr>
      <w:r>
        <w:rPr>
          <w:b/>
          <w:bCs/>
          <w:sz w:val="27"/>
          <w:szCs w:val="27"/>
        </w:rPr>
        <w:t>IV. Výkon profese (profesionální praxe)</w:t>
      </w:r>
    </w:p>
    <w:p w:rsidR="009D6DAC" w:rsidRDefault="009D6DAC" w:rsidP="009D6DAC">
      <w:pPr>
        <w:spacing w:before="100" w:beforeAutospacing="1" w:after="100" w:afterAutospacing="1"/>
      </w:pPr>
      <w:r>
        <w:rPr>
          <w:i/>
          <w:iCs/>
        </w:rPr>
        <w:t>Profesionální vztahy</w:t>
      </w:r>
    </w:p>
    <w:p w:rsidR="009D6DAC" w:rsidRDefault="009D6DAC" w:rsidP="009D6DAC">
      <w:pPr>
        <w:spacing w:before="100" w:beforeAutospacing="1" w:after="100" w:afterAutospacing="1"/>
      </w:pPr>
      <w:r>
        <w:rPr>
          <w:i/>
          <w:iCs/>
        </w:rPr>
        <w:t>a) Žáci a studenti</w:t>
      </w:r>
    </w:p>
    <w:p w:rsidR="009D6DAC" w:rsidRDefault="009D6DAC" w:rsidP="009D6DAC">
      <w:pPr>
        <w:numPr>
          <w:ilvl w:val="0"/>
          <w:numId w:val="26"/>
        </w:numPr>
        <w:spacing w:before="100" w:beforeAutospacing="1" w:after="100" w:afterAutospacing="1"/>
        <w:jc w:val="left"/>
      </w:pPr>
      <w:r>
        <w:t>Výchovný poradce považuje za prvořadou a klíčovou záležitost zájmy dětí, žáků a studentů, které má v péči.</w:t>
      </w:r>
    </w:p>
    <w:p w:rsidR="009D6DAC" w:rsidRDefault="009D6DAC" w:rsidP="009D6DAC">
      <w:pPr>
        <w:numPr>
          <w:ilvl w:val="0"/>
          <w:numId w:val="26"/>
        </w:numPr>
        <w:spacing w:before="100" w:beforeAutospacing="1" w:after="100" w:afterAutospacing="1"/>
        <w:jc w:val="left"/>
      </w:pPr>
      <w:r>
        <w:t>Zajišťuje, aby děti, žáci a studenti chápali podstatu a cíl spolupráce s výchovným poradcem či intervence v co nejvyšší míře (s ohledem na věk, mentální úroveň a schopnosti klientů).</w:t>
      </w:r>
    </w:p>
    <w:p w:rsidR="009D6DAC" w:rsidRDefault="009D6DAC" w:rsidP="009D6DAC">
      <w:pPr>
        <w:numPr>
          <w:ilvl w:val="0"/>
          <w:numId w:val="26"/>
        </w:numPr>
        <w:spacing w:before="100" w:beforeAutospacing="1" w:after="100" w:afterAutospacing="1"/>
        <w:jc w:val="left"/>
      </w:pPr>
      <w:r>
        <w:t>Nevyužívá ke svému osobnímu prospěchu profesionální vztahy, které mají s klienty či spolupracujícími osobami.</w:t>
      </w:r>
    </w:p>
    <w:p w:rsidR="009D6DAC" w:rsidRDefault="009D6DAC" w:rsidP="009D6DAC">
      <w:pPr>
        <w:spacing w:before="100" w:beforeAutospacing="1" w:after="100" w:afterAutospacing="1"/>
      </w:pPr>
      <w:r>
        <w:rPr>
          <w:i/>
          <w:iCs/>
        </w:rPr>
        <w:t>b) Rodiče</w:t>
      </w:r>
    </w:p>
    <w:p w:rsidR="009D6DAC" w:rsidRDefault="009D6DAC" w:rsidP="009D6DAC">
      <w:pPr>
        <w:numPr>
          <w:ilvl w:val="0"/>
          <w:numId w:val="27"/>
        </w:numPr>
        <w:spacing w:before="100" w:beforeAutospacing="1" w:after="100" w:afterAutospacing="1"/>
        <w:jc w:val="left"/>
      </w:pPr>
      <w:r>
        <w:t>Výchovný poradce vysvětluje rodičům nebo zákonným zástupcům podstatu spolupráce nebo profesionální intervence, které se týkají jejich dítěte.</w:t>
      </w:r>
    </w:p>
    <w:p w:rsidR="009D6DAC" w:rsidRDefault="009D6DAC" w:rsidP="009D6DAC">
      <w:pPr>
        <w:numPr>
          <w:ilvl w:val="0"/>
          <w:numId w:val="27"/>
        </w:numPr>
        <w:spacing w:before="100" w:beforeAutospacing="1" w:after="100" w:afterAutospacing="1"/>
        <w:jc w:val="left"/>
      </w:pPr>
      <w:r>
        <w:t>Výchovný poradce seznamuje rodiče či zákonné zástupce s vypracovaným Individuálním vzdělávacím plánem (u integrovaných žáků, studentů).</w:t>
      </w:r>
    </w:p>
    <w:p w:rsidR="009D6DAC" w:rsidRDefault="009D6DAC" w:rsidP="009D6DAC">
      <w:pPr>
        <w:numPr>
          <w:ilvl w:val="0"/>
          <w:numId w:val="27"/>
        </w:numPr>
        <w:spacing w:before="100" w:beforeAutospacing="1" w:after="100" w:afterAutospacing="1"/>
        <w:jc w:val="left"/>
      </w:pPr>
      <w:r>
        <w:t>Výchovný poradce projednává s rodiči nebo zákonnými zástupci plány podpory jejich dítěte a způsob spolupráce.</w:t>
      </w:r>
    </w:p>
    <w:p w:rsidR="009D6DAC" w:rsidRDefault="009D6DAC" w:rsidP="009D6DAC">
      <w:pPr>
        <w:spacing w:before="100" w:beforeAutospacing="1" w:after="100" w:afterAutospacing="1"/>
      </w:pPr>
      <w:r>
        <w:rPr>
          <w:i/>
          <w:iCs/>
        </w:rPr>
        <w:t>c) Vztahy k odborníkům jiných profesí</w:t>
      </w:r>
    </w:p>
    <w:p w:rsidR="009D6DAC" w:rsidRDefault="009D6DAC" w:rsidP="009D6DAC">
      <w:pPr>
        <w:numPr>
          <w:ilvl w:val="0"/>
          <w:numId w:val="28"/>
        </w:numPr>
        <w:spacing w:before="100" w:beforeAutospacing="1" w:after="100" w:afterAutospacing="1"/>
        <w:jc w:val="left"/>
      </w:pPr>
      <w:r>
        <w:lastRenderedPageBreak/>
        <w:t>Výchovný poradce se snaží navázat a udržet kooperativní pracovní vztahy s odborníky příbuzných profesí a přistupuje k nim se stejným respektem a ochotou ke spolupráci, jako ke kolegům ze své profese.</w:t>
      </w:r>
    </w:p>
    <w:p w:rsidR="009D6DAC" w:rsidRDefault="009D6DAC" w:rsidP="009D6DAC">
      <w:pPr>
        <w:numPr>
          <w:ilvl w:val="0"/>
          <w:numId w:val="28"/>
        </w:numPr>
        <w:spacing w:before="100" w:beforeAutospacing="1" w:after="100" w:afterAutospacing="1"/>
        <w:jc w:val="left"/>
      </w:pPr>
      <w:r>
        <w:t>Zná okruh kompetencí a hranice kompetencí u odborníků příbuzných profesí.</w:t>
      </w:r>
    </w:p>
    <w:p w:rsidR="009D6DAC" w:rsidRDefault="009D6DAC" w:rsidP="009D6DAC">
      <w:pPr>
        <w:spacing w:before="100" w:beforeAutospacing="1" w:after="100" w:afterAutospacing="1"/>
      </w:pPr>
    </w:p>
    <w:p w:rsidR="008834FC" w:rsidRPr="008834FC" w:rsidRDefault="008834FC" w:rsidP="008834FC">
      <w:pPr>
        <w:spacing w:after="60"/>
        <w:jc w:val="center"/>
      </w:pPr>
      <w:bookmarkStart w:id="0" w:name="_GoBack"/>
      <w:bookmarkEnd w:id="0"/>
    </w:p>
    <w:p w:rsidR="009C70D5" w:rsidRDefault="009C70D5" w:rsidP="004E5DE2">
      <w:pPr>
        <w:jc w:val="center"/>
      </w:pPr>
    </w:p>
    <w:p w:rsidR="00AA19C0" w:rsidRDefault="00AA19C0" w:rsidP="004E5DE2">
      <w:pPr>
        <w:jc w:val="center"/>
      </w:pPr>
    </w:p>
    <w:p w:rsidR="00AA19C0" w:rsidRDefault="00AA19C0" w:rsidP="004E5DE2">
      <w:pPr>
        <w:jc w:val="center"/>
      </w:pPr>
    </w:p>
    <w:p w:rsidR="00AA19C0" w:rsidRDefault="00AA19C0" w:rsidP="004E5DE2">
      <w:pPr>
        <w:jc w:val="center"/>
      </w:pPr>
    </w:p>
    <w:p w:rsidR="00AA19C0" w:rsidRDefault="00AA19C0" w:rsidP="004E5DE2">
      <w:pPr>
        <w:jc w:val="center"/>
      </w:pPr>
    </w:p>
    <w:p w:rsidR="00C27668" w:rsidRDefault="00971671">
      <w:r>
        <w:rPr>
          <w:rFonts w:ascii="Arial" w:hAnsi="Arial" w:cs="Arial"/>
          <w:b/>
          <w:sz w:val="40"/>
          <w:szCs w:val="40"/>
          <w:lang w:eastAsia="zh-CN"/>
        </w:rPr>
        <w:t xml:space="preserve"> </w:t>
      </w:r>
    </w:p>
    <w:p w:rsidR="00C27668" w:rsidRPr="006D6EAD" w:rsidRDefault="00C27668">
      <w:pPr>
        <w:rPr>
          <w:sz w:val="40"/>
          <w:szCs w:val="40"/>
        </w:rPr>
      </w:pPr>
    </w:p>
    <w:p w:rsidR="00C27668" w:rsidRPr="006D6EAD" w:rsidRDefault="00624DE7" w:rsidP="006D6EAD">
      <w:pPr>
        <w:pStyle w:val="Odstavecseseznamem"/>
        <w:numPr>
          <w:ilvl w:val="0"/>
          <w:numId w:val="25"/>
        </w:numPr>
        <w:jc w:val="center"/>
        <w:rPr>
          <w:rFonts w:ascii="Times New Roman" w:hAnsi="Times New Roman" w:cs="Times New Roman"/>
        </w:rPr>
      </w:pPr>
      <w:r>
        <w:rPr>
          <w:rFonts w:ascii="Times New Roman" w:hAnsi="Times New Roman" w:cs="Times New Roman"/>
        </w:rPr>
        <w:t xml:space="preserve"> </w:t>
      </w:r>
    </w:p>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32AA8" w:rsidRDefault="00624DE7">
      <w:pPr>
        <w:rPr>
          <w:b/>
          <w:sz w:val="28"/>
          <w:szCs w:val="28"/>
        </w:rPr>
      </w:pPr>
      <w:r>
        <w:rPr>
          <w:b/>
          <w:sz w:val="28"/>
          <w:szCs w:val="28"/>
        </w:rPr>
        <w:t xml:space="preserve"> </w:t>
      </w: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pPr>
        <w:rPr>
          <w:b/>
          <w:sz w:val="28"/>
          <w:szCs w:val="28"/>
        </w:rPr>
      </w:pPr>
    </w:p>
    <w:p w:rsidR="00624DE7" w:rsidRDefault="00624DE7"/>
    <w:sectPr w:rsidR="00624DE7" w:rsidSect="0061550E">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296" w:rsidRDefault="002D6296">
      <w:r>
        <w:separator/>
      </w:r>
    </w:p>
  </w:endnote>
  <w:endnote w:type="continuationSeparator" w:id="0">
    <w:p w:rsidR="002D6296" w:rsidRDefault="002D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296" w:rsidRDefault="002D6296">
      <w:r>
        <w:separator/>
      </w:r>
    </w:p>
  </w:footnote>
  <w:footnote w:type="continuationSeparator" w:id="0">
    <w:p w:rsidR="002D6296" w:rsidRDefault="002D6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E2" w:rsidRDefault="00AB46DA">
    <w:pPr>
      <w:pStyle w:val="Zhlav"/>
    </w:pPr>
    <w:r>
      <w:rPr>
        <w:noProof/>
      </w:rPr>
      <w:drawing>
        <wp:inline distT="0" distB="0" distL="0" distR="0" wp14:anchorId="277639D5">
          <wp:extent cx="6095365" cy="1495425"/>
          <wp:effectExtent l="0" t="0" r="63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1495425"/>
                  </a:xfrm>
                  <a:prstGeom prst="rect">
                    <a:avLst/>
                  </a:prstGeom>
                  <a:noFill/>
                </pic:spPr>
              </pic:pic>
            </a:graphicData>
          </a:graphic>
        </wp:inline>
      </w:drawing>
    </w:r>
  </w:p>
  <w:p w:rsidR="004E5DE2" w:rsidRDefault="004E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2B0C20"/>
    <w:multiLevelType w:val="hybridMultilevel"/>
    <w:tmpl w:val="EDDA4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576D9"/>
    <w:multiLevelType w:val="hybridMultilevel"/>
    <w:tmpl w:val="5014A378"/>
    <w:lvl w:ilvl="0" w:tplc="192CF72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14F3BCD"/>
    <w:multiLevelType w:val="hybridMultilevel"/>
    <w:tmpl w:val="BD9A65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EB2A2F"/>
    <w:multiLevelType w:val="hybridMultilevel"/>
    <w:tmpl w:val="BCA0F908"/>
    <w:lvl w:ilvl="0" w:tplc="87D68680">
      <w:start w:val="1"/>
      <w:numFmt w:val="lowerLetter"/>
      <w:lvlText w:val="%1)"/>
      <w:lvlJc w:val="left"/>
      <w:pPr>
        <w:tabs>
          <w:tab w:val="num" w:pos="720"/>
        </w:tabs>
        <w:ind w:left="720" w:hanging="360"/>
      </w:pPr>
      <w:rPr>
        <w:rFonts w:ascii="Times New Roman" w:hAnsi="Times New Roman" w:cs="Times New Roman" w:hint="default"/>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68943F3"/>
    <w:multiLevelType w:val="hybridMultilevel"/>
    <w:tmpl w:val="B7F245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3840D6"/>
    <w:multiLevelType w:val="hybridMultilevel"/>
    <w:tmpl w:val="2CE2491C"/>
    <w:lvl w:ilvl="0" w:tplc="F65CF358">
      <w:start w:val="1"/>
      <w:numFmt w:val="decimal"/>
      <w:lvlText w:val="%1."/>
      <w:lvlJc w:val="left"/>
      <w:pPr>
        <w:tabs>
          <w:tab w:val="num" w:pos="720"/>
        </w:tabs>
        <w:ind w:left="720" w:hanging="360"/>
      </w:pPr>
    </w:lvl>
    <w:lvl w:ilvl="1" w:tplc="24B0CDD0">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40F0B99"/>
    <w:multiLevelType w:val="hybridMultilevel"/>
    <w:tmpl w:val="48902CB4"/>
    <w:lvl w:ilvl="0" w:tplc="467EAAA6">
      <w:start w:val="1"/>
      <w:numFmt w:val="bullet"/>
      <w:lvlText w:val="•"/>
      <w:lvlJc w:val="left"/>
      <w:pPr>
        <w:tabs>
          <w:tab w:val="num" w:pos="720"/>
        </w:tabs>
        <w:ind w:left="720" w:hanging="360"/>
      </w:pPr>
      <w:rPr>
        <w:rFonts w:ascii="Times New Roman" w:hAnsi="Times New Roman" w:cs="Times New Roman" w:hint="default"/>
      </w:rPr>
    </w:lvl>
    <w:lvl w:ilvl="1" w:tplc="24CC034A">
      <w:start w:val="1"/>
      <w:numFmt w:val="bullet"/>
      <w:lvlText w:val="•"/>
      <w:lvlJc w:val="left"/>
      <w:pPr>
        <w:tabs>
          <w:tab w:val="num" w:pos="1440"/>
        </w:tabs>
        <w:ind w:left="1440" w:hanging="360"/>
      </w:pPr>
      <w:rPr>
        <w:rFonts w:ascii="Times New Roman" w:hAnsi="Times New Roman" w:cs="Times New Roman" w:hint="default"/>
      </w:rPr>
    </w:lvl>
    <w:lvl w:ilvl="2" w:tplc="ACFA8276">
      <w:start w:val="1"/>
      <w:numFmt w:val="bullet"/>
      <w:lvlText w:val="•"/>
      <w:lvlJc w:val="left"/>
      <w:pPr>
        <w:tabs>
          <w:tab w:val="num" w:pos="2160"/>
        </w:tabs>
        <w:ind w:left="2160" w:hanging="360"/>
      </w:pPr>
      <w:rPr>
        <w:rFonts w:ascii="Times New Roman" w:hAnsi="Times New Roman" w:cs="Times New Roman" w:hint="default"/>
      </w:rPr>
    </w:lvl>
    <w:lvl w:ilvl="3" w:tplc="88663610">
      <w:start w:val="1"/>
      <w:numFmt w:val="bullet"/>
      <w:lvlText w:val="•"/>
      <w:lvlJc w:val="left"/>
      <w:pPr>
        <w:tabs>
          <w:tab w:val="num" w:pos="2880"/>
        </w:tabs>
        <w:ind w:left="2880" w:hanging="360"/>
      </w:pPr>
      <w:rPr>
        <w:rFonts w:ascii="Times New Roman" w:hAnsi="Times New Roman" w:cs="Times New Roman" w:hint="default"/>
      </w:rPr>
    </w:lvl>
    <w:lvl w:ilvl="4" w:tplc="7F6A8812">
      <w:start w:val="1"/>
      <w:numFmt w:val="bullet"/>
      <w:lvlText w:val="•"/>
      <w:lvlJc w:val="left"/>
      <w:pPr>
        <w:tabs>
          <w:tab w:val="num" w:pos="3600"/>
        </w:tabs>
        <w:ind w:left="3600" w:hanging="360"/>
      </w:pPr>
      <w:rPr>
        <w:rFonts w:ascii="Times New Roman" w:hAnsi="Times New Roman" w:cs="Times New Roman" w:hint="default"/>
      </w:rPr>
    </w:lvl>
    <w:lvl w:ilvl="5" w:tplc="7BDE55CE">
      <w:start w:val="1"/>
      <w:numFmt w:val="bullet"/>
      <w:lvlText w:val="•"/>
      <w:lvlJc w:val="left"/>
      <w:pPr>
        <w:tabs>
          <w:tab w:val="num" w:pos="4320"/>
        </w:tabs>
        <w:ind w:left="4320" w:hanging="360"/>
      </w:pPr>
      <w:rPr>
        <w:rFonts w:ascii="Times New Roman" w:hAnsi="Times New Roman" w:cs="Times New Roman" w:hint="default"/>
      </w:rPr>
    </w:lvl>
    <w:lvl w:ilvl="6" w:tplc="214250AA">
      <w:start w:val="1"/>
      <w:numFmt w:val="bullet"/>
      <w:lvlText w:val="•"/>
      <w:lvlJc w:val="left"/>
      <w:pPr>
        <w:tabs>
          <w:tab w:val="num" w:pos="5040"/>
        </w:tabs>
        <w:ind w:left="5040" w:hanging="360"/>
      </w:pPr>
      <w:rPr>
        <w:rFonts w:ascii="Times New Roman" w:hAnsi="Times New Roman" w:cs="Times New Roman" w:hint="default"/>
      </w:rPr>
    </w:lvl>
    <w:lvl w:ilvl="7" w:tplc="2376DA2A">
      <w:start w:val="1"/>
      <w:numFmt w:val="bullet"/>
      <w:lvlText w:val="•"/>
      <w:lvlJc w:val="left"/>
      <w:pPr>
        <w:tabs>
          <w:tab w:val="num" w:pos="5760"/>
        </w:tabs>
        <w:ind w:left="5760" w:hanging="360"/>
      </w:pPr>
      <w:rPr>
        <w:rFonts w:ascii="Times New Roman" w:hAnsi="Times New Roman" w:cs="Times New Roman" w:hint="default"/>
      </w:rPr>
    </w:lvl>
    <w:lvl w:ilvl="8" w:tplc="F66EA610">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242B41AE"/>
    <w:multiLevelType w:val="hybridMultilevel"/>
    <w:tmpl w:val="3FE2174E"/>
    <w:lvl w:ilvl="0" w:tplc="C3CE403A">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0">
    <w:nsid w:val="2A472611"/>
    <w:multiLevelType w:val="hybridMultilevel"/>
    <w:tmpl w:val="0ECE5DA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2B1F0992"/>
    <w:multiLevelType w:val="multilevel"/>
    <w:tmpl w:val="A4D2C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A1762F"/>
    <w:multiLevelType w:val="hybridMultilevel"/>
    <w:tmpl w:val="707CE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C0D2386"/>
    <w:multiLevelType w:val="hybridMultilevel"/>
    <w:tmpl w:val="E55E086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2F5C2AF1"/>
    <w:multiLevelType w:val="hybridMultilevel"/>
    <w:tmpl w:val="4DC846E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2A64875"/>
    <w:multiLevelType w:val="multilevel"/>
    <w:tmpl w:val="0DA83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AB9104F"/>
    <w:multiLevelType w:val="hybridMultilevel"/>
    <w:tmpl w:val="D324BD6E"/>
    <w:lvl w:ilvl="0" w:tplc="BE541BB4">
      <w:start w:val="1"/>
      <w:numFmt w:val="bullet"/>
      <w:lvlText w:val="•"/>
      <w:lvlJc w:val="left"/>
      <w:pPr>
        <w:tabs>
          <w:tab w:val="num" w:pos="720"/>
        </w:tabs>
        <w:ind w:left="720" w:hanging="360"/>
      </w:pPr>
      <w:rPr>
        <w:rFonts w:ascii="Times New Roman" w:hAnsi="Times New Roman" w:cs="Times New Roman" w:hint="default"/>
      </w:rPr>
    </w:lvl>
    <w:lvl w:ilvl="1" w:tplc="22B85B76">
      <w:start w:val="1"/>
      <w:numFmt w:val="decimal"/>
      <w:lvlText w:val="%2."/>
      <w:lvlJc w:val="left"/>
      <w:pPr>
        <w:tabs>
          <w:tab w:val="num" w:pos="1440"/>
        </w:tabs>
        <w:ind w:left="1440" w:hanging="360"/>
      </w:pPr>
    </w:lvl>
    <w:lvl w:ilvl="2" w:tplc="25EC52A0">
      <w:start w:val="1"/>
      <w:numFmt w:val="decimal"/>
      <w:lvlText w:val="%3."/>
      <w:lvlJc w:val="left"/>
      <w:pPr>
        <w:tabs>
          <w:tab w:val="num" w:pos="2160"/>
        </w:tabs>
        <w:ind w:left="2160" w:hanging="360"/>
      </w:pPr>
    </w:lvl>
    <w:lvl w:ilvl="3" w:tplc="14FEA916">
      <w:start w:val="1"/>
      <w:numFmt w:val="decimal"/>
      <w:lvlText w:val="%4."/>
      <w:lvlJc w:val="left"/>
      <w:pPr>
        <w:tabs>
          <w:tab w:val="num" w:pos="2880"/>
        </w:tabs>
        <w:ind w:left="2880" w:hanging="360"/>
      </w:pPr>
    </w:lvl>
    <w:lvl w:ilvl="4" w:tplc="2D0EF6EC">
      <w:start w:val="1"/>
      <w:numFmt w:val="decimal"/>
      <w:lvlText w:val="%5."/>
      <w:lvlJc w:val="left"/>
      <w:pPr>
        <w:tabs>
          <w:tab w:val="num" w:pos="3600"/>
        </w:tabs>
        <w:ind w:left="3600" w:hanging="360"/>
      </w:pPr>
    </w:lvl>
    <w:lvl w:ilvl="5" w:tplc="69043F6E">
      <w:start w:val="1"/>
      <w:numFmt w:val="decimal"/>
      <w:lvlText w:val="%6."/>
      <w:lvlJc w:val="left"/>
      <w:pPr>
        <w:tabs>
          <w:tab w:val="num" w:pos="4320"/>
        </w:tabs>
        <w:ind w:left="4320" w:hanging="360"/>
      </w:pPr>
    </w:lvl>
    <w:lvl w:ilvl="6" w:tplc="C4A43F26">
      <w:start w:val="1"/>
      <w:numFmt w:val="decimal"/>
      <w:lvlText w:val="%7."/>
      <w:lvlJc w:val="left"/>
      <w:pPr>
        <w:tabs>
          <w:tab w:val="num" w:pos="5040"/>
        </w:tabs>
        <w:ind w:left="5040" w:hanging="360"/>
      </w:pPr>
    </w:lvl>
    <w:lvl w:ilvl="7" w:tplc="00E23F00">
      <w:start w:val="1"/>
      <w:numFmt w:val="decimal"/>
      <w:lvlText w:val="%8."/>
      <w:lvlJc w:val="left"/>
      <w:pPr>
        <w:tabs>
          <w:tab w:val="num" w:pos="5760"/>
        </w:tabs>
        <w:ind w:left="5760" w:hanging="360"/>
      </w:pPr>
    </w:lvl>
    <w:lvl w:ilvl="8" w:tplc="35C073C8">
      <w:start w:val="1"/>
      <w:numFmt w:val="decimal"/>
      <w:lvlText w:val="%9."/>
      <w:lvlJc w:val="left"/>
      <w:pPr>
        <w:tabs>
          <w:tab w:val="num" w:pos="6480"/>
        </w:tabs>
        <w:ind w:left="6480" w:hanging="360"/>
      </w:pPr>
    </w:lvl>
  </w:abstractNum>
  <w:abstractNum w:abstractNumId="17">
    <w:nsid w:val="4A3C32A8"/>
    <w:multiLevelType w:val="hybridMultilevel"/>
    <w:tmpl w:val="8B4453CC"/>
    <w:lvl w:ilvl="0" w:tplc="0D3ADA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F6767A5"/>
    <w:multiLevelType w:val="hybridMultilevel"/>
    <w:tmpl w:val="0804F93E"/>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9">
    <w:nsid w:val="50DD76C0"/>
    <w:multiLevelType w:val="hybridMultilevel"/>
    <w:tmpl w:val="0FD6F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5154AFA"/>
    <w:multiLevelType w:val="hybridMultilevel"/>
    <w:tmpl w:val="175EB620"/>
    <w:lvl w:ilvl="0" w:tplc="04050005">
      <w:start w:val="1"/>
      <w:numFmt w:val="bullet"/>
      <w:lvlText w:val=""/>
      <w:lvlJc w:val="left"/>
      <w:pPr>
        <w:tabs>
          <w:tab w:val="num" w:pos="720"/>
        </w:tabs>
        <w:ind w:left="720" w:hanging="360"/>
      </w:pPr>
      <w:rPr>
        <w:rFonts w:ascii="Wingdings" w:hAnsi="Wingdings" w:hint="default"/>
      </w:rPr>
    </w:lvl>
    <w:lvl w:ilvl="1" w:tplc="2A60EE44">
      <w:start w:val="1"/>
      <w:numFmt w:val="bullet"/>
      <w:lvlText w:val=""/>
      <w:lvlJc w:val="left"/>
      <w:pPr>
        <w:tabs>
          <w:tab w:val="num" w:pos="1440"/>
        </w:tabs>
        <w:ind w:left="1440" w:hanging="360"/>
      </w:pPr>
      <w:rPr>
        <w:rFonts w:ascii="Wingdings" w:hAnsi="Wingdings" w:hint="default"/>
      </w:rPr>
    </w:lvl>
    <w:lvl w:ilvl="2" w:tplc="59EAE44A">
      <w:start w:val="1"/>
      <w:numFmt w:val="bullet"/>
      <w:lvlText w:val=""/>
      <w:lvlJc w:val="left"/>
      <w:pPr>
        <w:tabs>
          <w:tab w:val="num" w:pos="2160"/>
        </w:tabs>
        <w:ind w:left="2160" w:hanging="360"/>
      </w:pPr>
      <w:rPr>
        <w:rFonts w:ascii="Wingdings" w:hAnsi="Wingdings" w:hint="default"/>
      </w:rPr>
    </w:lvl>
    <w:lvl w:ilvl="3" w:tplc="9F96EA0C">
      <w:start w:val="1"/>
      <w:numFmt w:val="bullet"/>
      <w:lvlText w:val=""/>
      <w:lvlJc w:val="left"/>
      <w:pPr>
        <w:tabs>
          <w:tab w:val="num" w:pos="2880"/>
        </w:tabs>
        <w:ind w:left="2880" w:hanging="360"/>
      </w:pPr>
      <w:rPr>
        <w:rFonts w:ascii="Wingdings" w:hAnsi="Wingdings" w:hint="default"/>
      </w:rPr>
    </w:lvl>
    <w:lvl w:ilvl="4" w:tplc="5678CDD2">
      <w:start w:val="1"/>
      <w:numFmt w:val="bullet"/>
      <w:lvlText w:val=""/>
      <w:lvlJc w:val="left"/>
      <w:pPr>
        <w:tabs>
          <w:tab w:val="num" w:pos="3600"/>
        </w:tabs>
        <w:ind w:left="3600" w:hanging="360"/>
      </w:pPr>
      <w:rPr>
        <w:rFonts w:ascii="Wingdings" w:hAnsi="Wingdings" w:hint="default"/>
      </w:rPr>
    </w:lvl>
    <w:lvl w:ilvl="5" w:tplc="8ED043FA">
      <w:start w:val="1"/>
      <w:numFmt w:val="bullet"/>
      <w:lvlText w:val=""/>
      <w:lvlJc w:val="left"/>
      <w:pPr>
        <w:tabs>
          <w:tab w:val="num" w:pos="4320"/>
        </w:tabs>
        <w:ind w:left="4320" w:hanging="360"/>
      </w:pPr>
      <w:rPr>
        <w:rFonts w:ascii="Wingdings" w:hAnsi="Wingdings" w:hint="default"/>
      </w:rPr>
    </w:lvl>
    <w:lvl w:ilvl="6" w:tplc="1A907C2E">
      <w:start w:val="1"/>
      <w:numFmt w:val="bullet"/>
      <w:lvlText w:val=""/>
      <w:lvlJc w:val="left"/>
      <w:pPr>
        <w:tabs>
          <w:tab w:val="num" w:pos="5040"/>
        </w:tabs>
        <w:ind w:left="5040" w:hanging="360"/>
      </w:pPr>
      <w:rPr>
        <w:rFonts w:ascii="Wingdings" w:hAnsi="Wingdings" w:hint="default"/>
      </w:rPr>
    </w:lvl>
    <w:lvl w:ilvl="7" w:tplc="7CA6776A">
      <w:start w:val="1"/>
      <w:numFmt w:val="bullet"/>
      <w:lvlText w:val=""/>
      <w:lvlJc w:val="left"/>
      <w:pPr>
        <w:tabs>
          <w:tab w:val="num" w:pos="5760"/>
        </w:tabs>
        <w:ind w:left="5760" w:hanging="360"/>
      </w:pPr>
      <w:rPr>
        <w:rFonts w:ascii="Wingdings" w:hAnsi="Wingdings" w:hint="default"/>
      </w:rPr>
    </w:lvl>
    <w:lvl w:ilvl="8" w:tplc="9220773C">
      <w:start w:val="1"/>
      <w:numFmt w:val="bullet"/>
      <w:lvlText w:val=""/>
      <w:lvlJc w:val="left"/>
      <w:pPr>
        <w:tabs>
          <w:tab w:val="num" w:pos="6480"/>
        </w:tabs>
        <w:ind w:left="6480" w:hanging="360"/>
      </w:pPr>
      <w:rPr>
        <w:rFonts w:ascii="Wingdings" w:hAnsi="Wingdings" w:hint="default"/>
      </w:rPr>
    </w:lvl>
  </w:abstractNum>
  <w:abstractNum w:abstractNumId="21">
    <w:nsid w:val="568E5EB5"/>
    <w:multiLevelType w:val="hybridMultilevel"/>
    <w:tmpl w:val="1D56A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C963E19"/>
    <w:multiLevelType w:val="multilevel"/>
    <w:tmpl w:val="FD8A5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6284CF7"/>
    <w:multiLevelType w:val="hybridMultilevel"/>
    <w:tmpl w:val="AB86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70C01F7"/>
    <w:multiLevelType w:val="hybridMultilevel"/>
    <w:tmpl w:val="D21E6D4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A9661A"/>
    <w:multiLevelType w:val="hybridMultilevel"/>
    <w:tmpl w:val="99CC9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224F6A"/>
    <w:multiLevelType w:val="hybridMultilevel"/>
    <w:tmpl w:val="96A0167C"/>
    <w:lvl w:ilvl="0" w:tplc="10281682">
      <w:start w:val="1"/>
      <w:numFmt w:val="lowerLetter"/>
      <w:lvlText w:val="%1)"/>
      <w:lvlJc w:val="left"/>
      <w:pPr>
        <w:tabs>
          <w:tab w:val="num" w:pos="720"/>
        </w:tabs>
        <w:ind w:left="720" w:hanging="360"/>
      </w:pPr>
    </w:lvl>
    <w:lvl w:ilvl="1" w:tplc="CD303F92">
      <w:start w:val="1"/>
      <w:numFmt w:val="lowerLetter"/>
      <w:lvlText w:val="%2)"/>
      <w:lvlJc w:val="left"/>
      <w:pPr>
        <w:tabs>
          <w:tab w:val="num" w:pos="1440"/>
        </w:tabs>
        <w:ind w:left="1440" w:hanging="360"/>
      </w:pPr>
    </w:lvl>
    <w:lvl w:ilvl="2" w:tplc="57CEDFC8">
      <w:start w:val="1"/>
      <w:numFmt w:val="lowerLetter"/>
      <w:lvlText w:val="%3)"/>
      <w:lvlJc w:val="left"/>
      <w:pPr>
        <w:tabs>
          <w:tab w:val="num" w:pos="2160"/>
        </w:tabs>
        <w:ind w:left="2160" w:hanging="360"/>
      </w:pPr>
    </w:lvl>
    <w:lvl w:ilvl="3" w:tplc="BE0A224A">
      <w:start w:val="1"/>
      <w:numFmt w:val="lowerLetter"/>
      <w:lvlText w:val="%4)"/>
      <w:lvlJc w:val="left"/>
      <w:pPr>
        <w:tabs>
          <w:tab w:val="num" w:pos="2880"/>
        </w:tabs>
        <w:ind w:left="2880" w:hanging="360"/>
      </w:pPr>
    </w:lvl>
    <w:lvl w:ilvl="4" w:tplc="C09E0E92">
      <w:start w:val="1"/>
      <w:numFmt w:val="lowerLetter"/>
      <w:lvlText w:val="%5)"/>
      <w:lvlJc w:val="left"/>
      <w:pPr>
        <w:tabs>
          <w:tab w:val="num" w:pos="3600"/>
        </w:tabs>
        <w:ind w:left="3600" w:hanging="360"/>
      </w:pPr>
    </w:lvl>
    <w:lvl w:ilvl="5" w:tplc="471EA754">
      <w:start w:val="1"/>
      <w:numFmt w:val="lowerLetter"/>
      <w:lvlText w:val="%6)"/>
      <w:lvlJc w:val="left"/>
      <w:pPr>
        <w:tabs>
          <w:tab w:val="num" w:pos="4320"/>
        </w:tabs>
        <w:ind w:left="4320" w:hanging="360"/>
      </w:pPr>
    </w:lvl>
    <w:lvl w:ilvl="6" w:tplc="AAEA465C">
      <w:start w:val="1"/>
      <w:numFmt w:val="lowerLetter"/>
      <w:lvlText w:val="%7)"/>
      <w:lvlJc w:val="left"/>
      <w:pPr>
        <w:tabs>
          <w:tab w:val="num" w:pos="5040"/>
        </w:tabs>
        <w:ind w:left="5040" w:hanging="360"/>
      </w:pPr>
    </w:lvl>
    <w:lvl w:ilvl="7" w:tplc="B84CB506">
      <w:start w:val="1"/>
      <w:numFmt w:val="lowerLetter"/>
      <w:lvlText w:val="%8)"/>
      <w:lvlJc w:val="left"/>
      <w:pPr>
        <w:tabs>
          <w:tab w:val="num" w:pos="5760"/>
        </w:tabs>
        <w:ind w:left="5760" w:hanging="360"/>
      </w:pPr>
    </w:lvl>
    <w:lvl w:ilvl="8" w:tplc="27E25312">
      <w:start w:val="1"/>
      <w:numFmt w:val="lowerLetter"/>
      <w:lvlText w:val="%9)"/>
      <w:lvlJc w:val="left"/>
      <w:pPr>
        <w:tabs>
          <w:tab w:val="num" w:pos="6480"/>
        </w:tabs>
        <w:ind w:left="6480" w:hanging="360"/>
      </w:pPr>
    </w:lvl>
  </w:abstractNum>
  <w:abstractNum w:abstractNumId="27">
    <w:nsid w:val="7E746BB7"/>
    <w:multiLevelType w:val="hybridMultilevel"/>
    <w:tmpl w:val="200006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27"/>
  </w:num>
  <w:num w:numId="15">
    <w:abstractNumId w:val="24"/>
  </w:num>
  <w:num w:numId="16">
    <w:abstractNumId w:val="6"/>
  </w:num>
  <w:num w:numId="17">
    <w:abstractNumId w:val="23"/>
  </w:num>
  <w:num w:numId="18">
    <w:abstractNumId w:val="19"/>
  </w:num>
  <w:num w:numId="19">
    <w:abstractNumId w:val="12"/>
  </w:num>
  <w:num w:numId="20">
    <w:abstractNumId w:val="4"/>
  </w:num>
  <w:num w:numId="21">
    <w:abstractNumId w:val="2"/>
  </w:num>
  <w:num w:numId="22">
    <w:abstractNumId w:val="25"/>
  </w:num>
  <w:num w:numId="23">
    <w:abstractNumId w:val="0"/>
  </w:num>
  <w:num w:numId="24">
    <w:abstractNumId w:val="1"/>
  </w:num>
  <w:num w:numId="25">
    <w:abstractNumId w:val="1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80"/>
    <w:rsid w:val="000B1793"/>
    <w:rsid w:val="001534EA"/>
    <w:rsid w:val="001631DD"/>
    <w:rsid w:val="001A5056"/>
    <w:rsid w:val="0024681F"/>
    <w:rsid w:val="002D6296"/>
    <w:rsid w:val="00395677"/>
    <w:rsid w:val="0039598D"/>
    <w:rsid w:val="00397A7B"/>
    <w:rsid w:val="00413629"/>
    <w:rsid w:val="00417CA7"/>
    <w:rsid w:val="00447116"/>
    <w:rsid w:val="004C2FBA"/>
    <w:rsid w:val="004D3E56"/>
    <w:rsid w:val="004E5DE2"/>
    <w:rsid w:val="00565C35"/>
    <w:rsid w:val="00585FAD"/>
    <w:rsid w:val="005D48F4"/>
    <w:rsid w:val="00600591"/>
    <w:rsid w:val="0061550E"/>
    <w:rsid w:val="006210F9"/>
    <w:rsid w:val="00624DE7"/>
    <w:rsid w:val="006D6EAD"/>
    <w:rsid w:val="007A5295"/>
    <w:rsid w:val="007C3EEE"/>
    <w:rsid w:val="007E3BDD"/>
    <w:rsid w:val="00836B4C"/>
    <w:rsid w:val="00864A0A"/>
    <w:rsid w:val="0087663A"/>
    <w:rsid w:val="008834FC"/>
    <w:rsid w:val="008A7AD2"/>
    <w:rsid w:val="009149E0"/>
    <w:rsid w:val="00927968"/>
    <w:rsid w:val="00971671"/>
    <w:rsid w:val="009953B3"/>
    <w:rsid w:val="009C70D5"/>
    <w:rsid w:val="009D6DAC"/>
    <w:rsid w:val="00A61294"/>
    <w:rsid w:val="00A73480"/>
    <w:rsid w:val="00A853D3"/>
    <w:rsid w:val="00AA19C0"/>
    <w:rsid w:val="00AB46DA"/>
    <w:rsid w:val="00B4053F"/>
    <w:rsid w:val="00B82A80"/>
    <w:rsid w:val="00B901C2"/>
    <w:rsid w:val="00B97BD6"/>
    <w:rsid w:val="00C05AD1"/>
    <w:rsid w:val="00C27668"/>
    <w:rsid w:val="00C32AA8"/>
    <w:rsid w:val="00C600C9"/>
    <w:rsid w:val="00CD3AF4"/>
    <w:rsid w:val="00CF07C0"/>
    <w:rsid w:val="00D029E0"/>
    <w:rsid w:val="00D266F8"/>
    <w:rsid w:val="00D65F76"/>
    <w:rsid w:val="00D7503B"/>
    <w:rsid w:val="00D95527"/>
    <w:rsid w:val="00DA1DB3"/>
    <w:rsid w:val="00DD10CC"/>
    <w:rsid w:val="00E1146F"/>
    <w:rsid w:val="00E331DE"/>
    <w:rsid w:val="00EC6A0E"/>
    <w:rsid w:val="00F075C7"/>
    <w:rsid w:val="00F67E2D"/>
    <w:rsid w:val="00F71F6C"/>
    <w:rsid w:val="00FA3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rsid w:val="00D7503B"/>
    <w:pPr>
      <w:tabs>
        <w:tab w:val="center" w:pos="4536"/>
        <w:tab w:val="right" w:pos="9072"/>
      </w:tabs>
    </w:pPr>
  </w:style>
  <w:style w:type="character" w:styleId="Hypertextovodkaz">
    <w:name w:val="Hyperlink"/>
    <w:uiPriority w:val="99"/>
    <w:unhideWhenUsed/>
    <w:rsid w:val="004E5DE2"/>
    <w:rPr>
      <w:color w:val="0000FF"/>
      <w:u w:val="single"/>
    </w:rPr>
  </w:style>
  <w:style w:type="paragraph" w:styleId="Normlnweb">
    <w:name w:val="Normal (Web)"/>
    <w:basedOn w:val="Normln"/>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 w:type="paragraph" w:styleId="Odstavecseseznamem">
    <w:name w:val="List Paragraph"/>
    <w:basedOn w:val="Normln"/>
    <w:uiPriority w:val="34"/>
    <w:qFormat/>
    <w:rsid w:val="00B97BD6"/>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rsid w:val="00D7503B"/>
    <w:pPr>
      <w:tabs>
        <w:tab w:val="center" w:pos="4536"/>
        <w:tab w:val="right" w:pos="9072"/>
      </w:tabs>
    </w:pPr>
  </w:style>
  <w:style w:type="character" w:styleId="Hypertextovodkaz">
    <w:name w:val="Hyperlink"/>
    <w:uiPriority w:val="99"/>
    <w:unhideWhenUsed/>
    <w:rsid w:val="004E5DE2"/>
    <w:rPr>
      <w:color w:val="0000FF"/>
      <w:u w:val="single"/>
    </w:rPr>
  </w:style>
  <w:style w:type="paragraph" w:styleId="Normlnweb">
    <w:name w:val="Normal (Web)"/>
    <w:basedOn w:val="Normln"/>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 w:type="paragraph" w:styleId="Odstavecseseznamem">
    <w:name w:val="List Paragraph"/>
    <w:basedOn w:val="Normln"/>
    <w:uiPriority w:val="34"/>
    <w:qFormat/>
    <w:rsid w:val="00B97BD6"/>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96051">
      <w:bodyDiv w:val="1"/>
      <w:marLeft w:val="0"/>
      <w:marRight w:val="0"/>
      <w:marTop w:val="0"/>
      <w:marBottom w:val="0"/>
      <w:divBdr>
        <w:top w:val="none" w:sz="0" w:space="0" w:color="auto"/>
        <w:left w:val="none" w:sz="0" w:space="0" w:color="auto"/>
        <w:bottom w:val="none" w:sz="0" w:space="0" w:color="auto"/>
        <w:right w:val="none" w:sz="0" w:space="0" w:color="auto"/>
      </w:divBdr>
    </w:div>
    <w:div w:id="1613778454">
      <w:bodyDiv w:val="1"/>
      <w:marLeft w:val="0"/>
      <w:marRight w:val="0"/>
      <w:marTop w:val="0"/>
      <w:marBottom w:val="0"/>
      <w:divBdr>
        <w:top w:val="none" w:sz="0" w:space="0" w:color="auto"/>
        <w:left w:val="none" w:sz="0" w:space="0" w:color="auto"/>
        <w:bottom w:val="none" w:sz="0" w:space="0" w:color="auto"/>
        <w:right w:val="none" w:sz="0" w:space="0" w:color="auto"/>
      </w:divBdr>
    </w:div>
    <w:div w:id="16354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807</Words>
  <Characters>4764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Valentová</dc:creator>
  <cp:lastModifiedBy>Hana Valentová</cp:lastModifiedBy>
  <cp:revision>2</cp:revision>
  <dcterms:created xsi:type="dcterms:W3CDTF">2014-04-07T22:52:00Z</dcterms:created>
  <dcterms:modified xsi:type="dcterms:W3CDTF">2014-04-07T22:52:00Z</dcterms:modified>
</cp:coreProperties>
</file>